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03706" w14:textId="77777777" w:rsidR="00C7309B" w:rsidRDefault="00C7309B" w:rsidP="00C7309B">
      <w:pPr>
        <w:pStyle w:val="Title"/>
      </w:pPr>
      <w:bookmarkStart w:id="0" w:name="_GoBack"/>
      <w:bookmarkEnd w:id="0"/>
    </w:p>
    <w:p w14:paraId="264BD8B1" w14:textId="77777777" w:rsidR="00C7309B" w:rsidRDefault="00C7309B" w:rsidP="00C7309B">
      <w:pPr>
        <w:pStyle w:val="Title"/>
      </w:pPr>
    </w:p>
    <w:p w14:paraId="46C4CD46" w14:textId="77777777" w:rsidR="00C7309B" w:rsidRDefault="00C7309B" w:rsidP="00C7309B">
      <w:pPr>
        <w:pStyle w:val="Title"/>
      </w:pPr>
      <w:r>
        <w:t>DRAFTProject Instructions</w:t>
      </w:r>
    </w:p>
    <w:p w14:paraId="0703E182" w14:textId="77777777" w:rsidR="00C7309B" w:rsidRDefault="00C7309B" w:rsidP="00C7309B">
      <w:r w:rsidRPr="004B4A91">
        <w:rPr>
          <w:rStyle w:val="Strong"/>
        </w:rPr>
        <w:t>Date Submitted:</w:t>
      </w:r>
      <w:r>
        <w:tab/>
      </w:r>
      <w:r w:rsidRPr="00F86A4E">
        <w:rPr>
          <w:highlight w:val="yellow"/>
        </w:rPr>
        <w:t>???????</w:t>
      </w:r>
    </w:p>
    <w:p w14:paraId="3AEEDAFE" w14:textId="77777777" w:rsidR="00C7309B" w:rsidRDefault="00C7309B" w:rsidP="00C7309B">
      <w:r w:rsidRPr="004B4A91">
        <w:rPr>
          <w:rStyle w:val="Strong"/>
        </w:rPr>
        <w:t>Platform:</w:t>
      </w:r>
      <w:r>
        <w:tab/>
      </w:r>
      <w:r>
        <w:tab/>
        <w:t xml:space="preserve">NOAA Ship </w:t>
      </w:r>
      <w:r w:rsidRPr="00F0199C">
        <w:rPr>
          <w:i/>
        </w:rPr>
        <w:t>Okeanos Explorer</w:t>
      </w:r>
    </w:p>
    <w:p w14:paraId="785426E6" w14:textId="77777777" w:rsidR="00C7309B" w:rsidRDefault="00C7309B" w:rsidP="00C7309B">
      <w:r w:rsidRPr="004B4A91">
        <w:rPr>
          <w:rStyle w:val="Strong"/>
        </w:rPr>
        <w:t>Project Number:</w:t>
      </w:r>
      <w:r>
        <w:tab/>
        <w:t>EX-17-0</w:t>
      </w:r>
      <w:r w:rsidR="00AD6D40">
        <w:t>5</w:t>
      </w:r>
    </w:p>
    <w:p w14:paraId="4F654395" w14:textId="77777777" w:rsidR="00C7309B" w:rsidRDefault="00C7309B" w:rsidP="00C7309B">
      <w:r w:rsidRPr="004B4A91">
        <w:rPr>
          <w:rStyle w:val="Strong"/>
        </w:rPr>
        <w:t>Project Title:</w:t>
      </w:r>
      <w:r>
        <w:tab/>
      </w:r>
      <w:r>
        <w:tab/>
      </w:r>
      <w:r w:rsidR="00AD6D40" w:rsidRPr="00AD6D40">
        <w:t>American Samoa, Kingman / Palmyra, Jarvis (ROV &amp; Mapping)</w:t>
      </w:r>
    </w:p>
    <w:p w14:paraId="7ADE990C" w14:textId="77777777" w:rsidR="00C7309B" w:rsidRDefault="00C7309B" w:rsidP="00C7309B">
      <w:r w:rsidRPr="004B4A91">
        <w:rPr>
          <w:rStyle w:val="Strong"/>
        </w:rPr>
        <w:t>Project Dates:</w:t>
      </w:r>
      <w:r>
        <w:tab/>
      </w:r>
      <w:r>
        <w:tab/>
      </w:r>
      <w:r w:rsidR="00AD6D40">
        <w:t>April 27- May 19</w:t>
      </w:r>
      <w:r>
        <w:t>, 2017</w:t>
      </w:r>
    </w:p>
    <w:p w14:paraId="48A24D1B" w14:textId="77777777" w:rsidR="00C7309B" w:rsidRDefault="00C7309B" w:rsidP="00C7309B"/>
    <w:p w14:paraId="1574E671" w14:textId="77777777" w:rsidR="00C7309B" w:rsidRDefault="00C7309B" w:rsidP="00C7309B">
      <w:r w:rsidRPr="004B4A91">
        <w:rPr>
          <w:rStyle w:val="Strong"/>
        </w:rPr>
        <w:t>Prepared by:</w:t>
      </w:r>
      <w:r>
        <w:tab/>
        <w:t xml:space="preserve">________________________ </w:t>
      </w:r>
      <w:r>
        <w:tab/>
      </w:r>
      <w:r w:rsidRPr="004B4A91">
        <w:rPr>
          <w:rStyle w:val="Strong"/>
        </w:rPr>
        <w:t>Dated:</w:t>
      </w:r>
      <w:r>
        <w:t xml:space="preserve"> __________________</w:t>
      </w:r>
      <w:r>
        <w:br/>
      </w:r>
      <w:r>
        <w:tab/>
      </w:r>
      <w:r>
        <w:tab/>
      </w:r>
      <w:r w:rsidR="00AD6D40">
        <w:t>Kasey Cantwell</w:t>
      </w:r>
      <w:r>
        <w:t>, NOAA</w:t>
      </w:r>
      <w:r>
        <w:br/>
      </w:r>
      <w:r>
        <w:tab/>
      </w:r>
      <w:r>
        <w:tab/>
        <w:t xml:space="preserve">Expedition </w:t>
      </w:r>
      <w:r w:rsidR="00AD6D40">
        <w:t>Coordinator</w:t>
      </w:r>
      <w:r>
        <w:br/>
      </w:r>
      <w:r>
        <w:tab/>
      </w:r>
      <w:r>
        <w:tab/>
        <w:t>Office of Ocean Exploration &amp; Research</w:t>
      </w:r>
    </w:p>
    <w:p w14:paraId="40B94A87" w14:textId="77777777" w:rsidR="00C7309B" w:rsidRDefault="00C7309B" w:rsidP="00C7309B">
      <w:pPr>
        <w:rPr>
          <w:rStyle w:val="Strong"/>
        </w:rPr>
      </w:pPr>
    </w:p>
    <w:p w14:paraId="1F6CEFD7" w14:textId="77777777" w:rsidR="00C7309B" w:rsidRDefault="00C7309B" w:rsidP="00C7309B">
      <w:r>
        <w:rPr>
          <w:rStyle w:val="Strong"/>
        </w:rPr>
        <w:t>Approved</w:t>
      </w:r>
      <w:r w:rsidRPr="004B4A91">
        <w:rPr>
          <w:rStyle w:val="Strong"/>
        </w:rPr>
        <w:t xml:space="preserve"> by:</w:t>
      </w:r>
      <w:r>
        <w:tab/>
        <w:t xml:space="preserve">________________________ </w:t>
      </w:r>
      <w:r>
        <w:tab/>
      </w:r>
      <w:r w:rsidRPr="004B4A91">
        <w:rPr>
          <w:rStyle w:val="Strong"/>
        </w:rPr>
        <w:t>Dated:</w:t>
      </w:r>
      <w:r>
        <w:t xml:space="preserve"> __________________</w:t>
      </w:r>
      <w:r>
        <w:br/>
      </w:r>
      <w:r>
        <w:tab/>
      </w:r>
      <w:r>
        <w:tab/>
        <w:t>Craig Russell</w:t>
      </w:r>
      <w:r>
        <w:br/>
      </w:r>
      <w:r>
        <w:tab/>
      </w:r>
      <w:r>
        <w:tab/>
        <w:t>Program Manager</w:t>
      </w:r>
      <w:r>
        <w:br/>
      </w:r>
      <w:r>
        <w:tab/>
      </w:r>
      <w:r>
        <w:tab/>
        <w:t>Office of Ocean Exploration &amp; Research</w:t>
      </w:r>
    </w:p>
    <w:p w14:paraId="3139D9EE" w14:textId="77777777" w:rsidR="00C7309B" w:rsidRDefault="00C7309B" w:rsidP="00C7309B">
      <w:pPr>
        <w:rPr>
          <w:rStyle w:val="Strong"/>
        </w:rPr>
      </w:pPr>
    </w:p>
    <w:p w14:paraId="136A5C9A" w14:textId="77777777" w:rsidR="00C7309B" w:rsidRDefault="00C7309B" w:rsidP="00C7309B">
      <w:r>
        <w:rPr>
          <w:rStyle w:val="Strong"/>
        </w:rPr>
        <w:t>Approved</w:t>
      </w:r>
      <w:r w:rsidRPr="004B4A91">
        <w:rPr>
          <w:rStyle w:val="Strong"/>
        </w:rPr>
        <w:t xml:space="preserve"> by:</w:t>
      </w:r>
      <w:r>
        <w:tab/>
        <w:t xml:space="preserve">________________________ </w:t>
      </w:r>
      <w:r>
        <w:tab/>
      </w:r>
      <w:r w:rsidRPr="004B4A91">
        <w:rPr>
          <w:rStyle w:val="Strong"/>
        </w:rPr>
        <w:t>Dated:</w:t>
      </w:r>
      <w:r>
        <w:t xml:space="preserve"> __________________</w:t>
      </w:r>
      <w:r>
        <w:br/>
      </w:r>
      <w:r>
        <w:tab/>
      </w:r>
      <w:r>
        <w:tab/>
        <w:t>Captain Scott M. Sirois, NOAA</w:t>
      </w:r>
      <w:r>
        <w:br/>
      </w:r>
      <w:r>
        <w:tab/>
      </w:r>
      <w:r>
        <w:tab/>
        <w:t>Commanding Officer</w:t>
      </w:r>
      <w:r>
        <w:br/>
      </w:r>
      <w:r>
        <w:tab/>
      </w:r>
      <w:r>
        <w:tab/>
        <w:t>Marine Operations Center - Atlantic</w:t>
      </w:r>
    </w:p>
    <w:p w14:paraId="726F2AF4" w14:textId="77777777" w:rsidR="00C7309B" w:rsidRDefault="00C7309B" w:rsidP="00C7309B">
      <w:r>
        <w:br w:type="page"/>
      </w:r>
    </w:p>
    <w:p w14:paraId="2DCFB685" w14:textId="77777777" w:rsidR="00C7309B" w:rsidRDefault="00C7309B" w:rsidP="00C7309B">
      <w:pPr>
        <w:pStyle w:val="Title"/>
      </w:pPr>
      <w:r>
        <w:lastRenderedPageBreak/>
        <w:t>I.</w:t>
      </w:r>
      <w:r w:rsidR="00A429AF">
        <w:t xml:space="preserve">  </w:t>
      </w:r>
      <w:r>
        <w:t>O</w:t>
      </w:r>
      <w:r w:rsidR="00A429AF">
        <w:t>verview</w:t>
      </w:r>
    </w:p>
    <w:p w14:paraId="1499EB1B" w14:textId="77777777" w:rsidR="00C7309B" w:rsidRDefault="00C7309B" w:rsidP="00C7309B">
      <w:pPr>
        <w:pBdr>
          <w:top w:val="single" w:sz="4" w:space="1" w:color="auto" w:shadow="1"/>
          <w:left w:val="single" w:sz="4" w:space="4" w:color="auto" w:shadow="1"/>
          <w:bottom w:val="single" w:sz="4" w:space="1" w:color="auto" w:shadow="1"/>
          <w:right w:val="single" w:sz="4" w:space="4" w:color="auto" w:shadow="1"/>
        </w:pBdr>
        <w:spacing w:before="280" w:after="100" w:afterAutospacing="1"/>
        <w:ind w:left="720" w:right="720"/>
      </w:pPr>
      <w:r>
        <w:t xml:space="preserve">“America’s future depends on understanding the ocean. We explore the ocean because its health and resilience are vital to our economy and to our lives. We depend on the ocean to regulate weather and climate; sustain a diversity of life; for maritime shipping and national defense; and for food, energy, medicine, and other essential services to humankind.” </w:t>
      </w:r>
    </w:p>
    <w:p w14:paraId="6FDD15AA" w14:textId="77777777" w:rsidR="00C7309B" w:rsidRPr="00477B9C" w:rsidRDefault="00C7309B" w:rsidP="00C7309B">
      <w:pPr>
        <w:pBdr>
          <w:top w:val="single" w:sz="4" w:space="1" w:color="auto" w:shadow="1"/>
          <w:left w:val="single" w:sz="4" w:space="4" w:color="auto" w:shadow="1"/>
          <w:bottom w:val="single" w:sz="4" w:space="1" w:color="auto" w:shadow="1"/>
          <w:right w:val="single" w:sz="4" w:space="4" w:color="auto" w:shadow="1"/>
        </w:pBdr>
        <w:spacing w:before="280" w:after="120"/>
        <w:ind w:left="720" w:right="720"/>
        <w:jc w:val="right"/>
        <w:rPr>
          <w:i/>
        </w:rPr>
      </w:pPr>
      <w:r w:rsidRPr="00477B9C">
        <w:rPr>
          <w:i/>
        </w:rPr>
        <w:t>- NOAA Office of Ocean Exploration</w:t>
      </w:r>
      <w:r>
        <w:rPr>
          <w:i/>
        </w:rPr>
        <w:t xml:space="preserve"> and Research Strategic Plan</w:t>
      </w:r>
    </w:p>
    <w:p w14:paraId="0F951711" w14:textId="77777777" w:rsidR="00C7309B" w:rsidRPr="003A3E1F" w:rsidRDefault="00C7309B" w:rsidP="00C7309B">
      <w:pPr>
        <w:pStyle w:val="Heading1"/>
      </w:pPr>
      <w:r w:rsidRPr="003A3E1F">
        <w:t>A.</w:t>
      </w:r>
      <w:r>
        <w:t xml:space="preserve"> </w:t>
      </w:r>
      <w:r w:rsidRPr="003A3E1F">
        <w:t>Brief Summary and Project Period</w:t>
      </w:r>
    </w:p>
    <w:p w14:paraId="65A2A7D6" w14:textId="77777777" w:rsidR="00C7309B" w:rsidRDefault="00C7309B" w:rsidP="00C7309B">
      <w:r>
        <w:t>This document contains project instructions for EX-17-0</w:t>
      </w:r>
      <w:r w:rsidR="00AD6D40">
        <w:t>5</w:t>
      </w:r>
      <w:r>
        <w:t xml:space="preserve">. Operations for this cruise will be conducted 24 hours/day and consist of daily remotely operated vehicle (ROV), overnight mapping, CTD casts and full shore-based participation via telepresence. Operations will be conducted within several marine protected areas. The expedition will commence on </w:t>
      </w:r>
      <w:r w:rsidR="00AD6D40">
        <w:t>April 27, 2017 in Pago Pago</w:t>
      </w:r>
      <w:r>
        <w:t>,</w:t>
      </w:r>
      <w:r w:rsidR="00AD6D40">
        <w:t xml:space="preserve"> American </w:t>
      </w:r>
      <w:r>
        <w:t>Samoa (1</w:t>
      </w:r>
      <w:r w:rsidR="00AD6D40">
        <w:t>4</w:t>
      </w:r>
      <w:r>
        <w:t>°</w:t>
      </w:r>
      <w:r w:rsidR="00AD6D40">
        <w:t xml:space="preserve"> 16.3</w:t>
      </w:r>
      <w:r>
        <w:t xml:space="preserve">' S, </w:t>
      </w:r>
      <w:r w:rsidR="00AD6D40">
        <w:t>170</w:t>
      </w:r>
      <w:r w:rsidRPr="007171F8">
        <w:t>°</w:t>
      </w:r>
      <w:r w:rsidR="00AD6D40">
        <w:t xml:space="preserve"> </w:t>
      </w:r>
      <w:r w:rsidRPr="007171F8">
        <w:t>4</w:t>
      </w:r>
      <w:r w:rsidR="00AD6D40">
        <w:t>1</w:t>
      </w:r>
      <w:r w:rsidRPr="007171F8">
        <w:t>.</w:t>
      </w:r>
      <w:r w:rsidR="00AD6D40">
        <w:t>22</w:t>
      </w:r>
      <w:r w:rsidRPr="007171F8">
        <w:t>'W</w:t>
      </w:r>
      <w:r>
        <w:t>) and conclude on Ma</w:t>
      </w:r>
      <w:r w:rsidR="00AD6D40">
        <w:t>y</w:t>
      </w:r>
      <w:r>
        <w:t xml:space="preserve"> </w:t>
      </w:r>
      <w:r w:rsidR="00AD6D40">
        <w:t>1</w:t>
      </w:r>
      <w:r>
        <w:t xml:space="preserve">9, 2017 in </w:t>
      </w:r>
      <w:r w:rsidR="00AD6D40">
        <w:t xml:space="preserve">Honolulu, Hawaii </w:t>
      </w:r>
      <w:r>
        <w:t>(</w:t>
      </w:r>
      <w:r w:rsidR="00074E7D" w:rsidRPr="00074E7D">
        <w:t>21°</w:t>
      </w:r>
      <w:r w:rsidR="00074E7D">
        <w:t xml:space="preserve"> </w:t>
      </w:r>
      <w:r w:rsidR="00074E7D" w:rsidRPr="00074E7D">
        <w:t>22'</w:t>
      </w:r>
      <w:r w:rsidR="00074E7D">
        <w:t xml:space="preserve"> </w:t>
      </w:r>
      <w:r w:rsidR="00074E7D" w:rsidRPr="00074E7D">
        <w:t>2.62"N</w:t>
      </w:r>
      <w:r>
        <w:t xml:space="preserve">, </w:t>
      </w:r>
      <w:r w:rsidR="00074E7D" w:rsidRPr="00074E7D">
        <w:t>157°</w:t>
      </w:r>
      <w:r w:rsidR="00074E7D">
        <w:t xml:space="preserve"> </w:t>
      </w:r>
      <w:r w:rsidR="00074E7D" w:rsidRPr="00074E7D">
        <w:t>57'</w:t>
      </w:r>
      <w:r w:rsidR="00074E7D">
        <w:t xml:space="preserve"> </w:t>
      </w:r>
      <w:r w:rsidR="00074E7D" w:rsidRPr="00074E7D">
        <w:t>51.32"W</w:t>
      </w:r>
      <w:r>
        <w:t>). Operations will include the use of the ship’s deep water mapping systems (</w:t>
      </w:r>
      <w:r w:rsidRPr="000650DD">
        <w:t>Kongsberg EM302 multibeam sonar, EK60 split-beam fisheries sonars, Knudsen 3260 chirp sub-bottom profiler sonar</w:t>
      </w:r>
      <w:r>
        <w:t xml:space="preserve">, and </w:t>
      </w:r>
      <w:r w:rsidRPr="00530AD6">
        <w:rPr>
          <w:rFonts w:ascii="Calibri" w:hAnsi="Calibri"/>
          <w:szCs w:val="24"/>
        </w:rPr>
        <w:t>Teledyne Acoustic Doppler Current Profilers</w:t>
      </w:r>
      <w:r>
        <w:t xml:space="preserve">), XBT and Underway CTD casts in support of multibeam sonar mapping operations, OER’s 6000 m two-body ROV Deep Discoverer and Seirios, and the ship’s high-bandwidth satellite connection for continuous real-time ship-to-shore communications. Operations are planned in </w:t>
      </w:r>
      <w:r w:rsidR="00074E7D">
        <w:t xml:space="preserve">American Samoa, the Cook Islands, the high seas, </w:t>
      </w:r>
      <w:r w:rsidR="003C53FA">
        <w:t xml:space="preserve">Kiribati, </w:t>
      </w:r>
      <w:r w:rsidR="00074E7D">
        <w:t>Hawaii, and the Pacific Remote Islands Maine National Monument’s (PRIMNM) Jarvis Island and Kingman Reef/</w:t>
      </w:r>
      <w:r w:rsidR="0007711F">
        <w:t>Palmyra</w:t>
      </w:r>
      <w:r w:rsidR="00074E7D">
        <w:t xml:space="preserve"> Atoll Units.</w:t>
      </w:r>
      <w:r w:rsidRPr="000650DD">
        <w:t xml:space="preserve"> </w:t>
      </w:r>
    </w:p>
    <w:p w14:paraId="2C0DB394" w14:textId="77777777" w:rsidR="00C7309B" w:rsidRDefault="00C7309B" w:rsidP="00C7309B">
      <w:r>
        <w:t xml:space="preserve">NOAA Ship </w:t>
      </w:r>
      <w:r>
        <w:rPr>
          <w:i/>
        </w:rPr>
        <w:t>Okeanos Explorer</w:t>
      </w:r>
      <w:r>
        <w:t xml:space="preserve"> systematically explores the ocean every day of every cruise to maximize public benefit from the ship’s unique capabilities. With approximately 95% of the ocean unexplored, we pursue every opportunity to map, sample, explore, and survey at planned destinations as well as during transits; “Always Exploring” is a guiding principle. An integral element of </w:t>
      </w:r>
      <w:r>
        <w:rPr>
          <w:i/>
        </w:rPr>
        <w:t>Okeanos Explorer</w:t>
      </w:r>
      <w:r>
        <w:t xml:space="preserve">’s “Always Exploring” model is the ship’s seafloor and water column mapping capabilities. The sonars, or a subset the sonars (EM 302, EK 60, Knudsen sub-bottom, ADCPs) on board will be operated at all times throughout the cruise when the ROV is not in the water or CTD rosette operations are not being allowing for continued exploration and seabed, water column, and/or sub-bottom data collection and selected processing. </w:t>
      </w:r>
    </w:p>
    <w:p w14:paraId="24AF11C1" w14:textId="77777777" w:rsidR="00C7309B" w:rsidRDefault="00C7309B" w:rsidP="00C7309B">
      <w:r>
        <w:t>This expedition is part of a three year Campaign to Address Pacific monument Science, Technology, and Ocean Needs  (</w:t>
      </w:r>
      <w:hyperlink r:id="rId8" w:history="1">
        <w:r w:rsidRPr="004B4A91">
          <w:rPr>
            <w:rStyle w:val="Hyperlink"/>
          </w:rPr>
          <w:t>CAPSTONE</w:t>
        </w:r>
      </w:hyperlink>
      <w:r>
        <w:t xml:space="preserve">) focused on systematically collecting baseline </w:t>
      </w:r>
      <w:r>
        <w:lastRenderedPageBreak/>
        <w:t>information to support science and management needs within and around the Monuments and other protected places in the Pacific, and serves as an opportunity for NOAA and the Nation to highlight the uniqueness and importance of these national symbols of ocean conservation. NOAA will work with the scientific and management community to characterize unknown and poorly-known areas through telepresence-based exploration. Baseline information collected during this cruise will support and catalyze further exploration, research and management activities.</w:t>
      </w:r>
    </w:p>
    <w:p w14:paraId="6B48DC8C" w14:textId="77777777" w:rsidR="00C7309B" w:rsidRPr="00C25EEC" w:rsidRDefault="00C7309B" w:rsidP="00C7309B">
      <w:r w:rsidRPr="00C25EEC">
        <w:t xml:space="preserve">Understanding biogeographic patterns between and among the Pacific Monuments and Sanctuaries is a coordinating theme for CAPSTONE science priorities. Themes and objectives for the </w:t>
      </w:r>
      <w:r>
        <w:t>e</w:t>
      </w:r>
      <w:r w:rsidRPr="00C25EEC">
        <w:t>xpedition</w:t>
      </w:r>
      <w:r>
        <w:t xml:space="preserve"> series</w:t>
      </w:r>
      <w:r w:rsidRPr="00C25EEC">
        <w:t xml:space="preserve"> include:</w:t>
      </w:r>
    </w:p>
    <w:p w14:paraId="6541D2FB" w14:textId="77777777" w:rsidR="00C7309B" w:rsidRPr="00C25EEC" w:rsidRDefault="00C7309B" w:rsidP="00C7309B">
      <w:pPr>
        <w:pStyle w:val="ListParagraph"/>
        <w:numPr>
          <w:ilvl w:val="0"/>
          <w:numId w:val="15"/>
        </w:numPr>
      </w:pPr>
      <w:r w:rsidRPr="00C25EEC">
        <w:t>Acquire data to support priority Monument and Sanctuaries science and management needs, including habitat surveys in recently expanded boundary areas;</w:t>
      </w:r>
    </w:p>
    <w:p w14:paraId="2947C538" w14:textId="77777777" w:rsidR="00C7309B" w:rsidRPr="00C25EEC" w:rsidRDefault="00C7309B" w:rsidP="00C7309B">
      <w:pPr>
        <w:pStyle w:val="ListParagraph"/>
        <w:numPr>
          <w:ilvl w:val="0"/>
          <w:numId w:val="15"/>
        </w:numPr>
      </w:pPr>
      <w:r w:rsidRPr="00C25EEC">
        <w:t>Identif</w:t>
      </w:r>
      <w:r>
        <w:t>y</w:t>
      </w:r>
      <w:r w:rsidRPr="00C25EEC">
        <w:t xml:space="preserve"> and characteriz</w:t>
      </w:r>
      <w:r>
        <w:t>e</w:t>
      </w:r>
      <w:r w:rsidRPr="00C25EEC">
        <w:t xml:space="preserve"> vulnerable marine habitats - particularly</w:t>
      </w:r>
      <w:r>
        <w:t xml:space="preserve"> potential locations for</w:t>
      </w:r>
      <w:r w:rsidRPr="00C25EEC">
        <w:t xml:space="preserve"> high density deep sea coral and sponge communities; </w:t>
      </w:r>
    </w:p>
    <w:p w14:paraId="4165CD9C" w14:textId="77777777" w:rsidR="00C7309B" w:rsidRPr="00C25EEC" w:rsidRDefault="00C7309B" w:rsidP="00C7309B">
      <w:pPr>
        <w:pStyle w:val="ListParagraph"/>
        <w:numPr>
          <w:ilvl w:val="0"/>
          <w:numId w:val="15"/>
        </w:numPr>
      </w:pPr>
      <w:r w:rsidRPr="00C25EEC">
        <w:t>Characteriz</w:t>
      </w:r>
      <w:r>
        <w:t>e</w:t>
      </w:r>
      <w:r w:rsidRPr="00C25EEC">
        <w:t xml:space="preserve"> seamounts within the Prime Crust Zone (PCZ). The PCZ is the area of the Pacific with the highest expected concentration of deep sea minerals, including rare metals and rare earth elements; </w:t>
      </w:r>
    </w:p>
    <w:p w14:paraId="798DB275" w14:textId="77777777" w:rsidR="00C7309B" w:rsidRPr="00C25EEC" w:rsidRDefault="00C7309B" w:rsidP="00C7309B">
      <w:pPr>
        <w:pStyle w:val="ListParagraph"/>
        <w:numPr>
          <w:ilvl w:val="0"/>
          <w:numId w:val="15"/>
        </w:numPr>
      </w:pPr>
      <w:r w:rsidRPr="00C25EEC">
        <w:t xml:space="preserve">Collect information on the geologic history of Central Pacific Seamounts, including those that are or may be relevant to our understanding of plate tectonics and subduction zone biology and geology; and </w:t>
      </w:r>
    </w:p>
    <w:p w14:paraId="4C043C12" w14:textId="77777777" w:rsidR="00C7309B" w:rsidRPr="00C25EEC" w:rsidRDefault="00C7309B" w:rsidP="00C7309B">
      <w:pPr>
        <w:pStyle w:val="ListParagraph"/>
        <w:numPr>
          <w:ilvl w:val="0"/>
          <w:numId w:val="15"/>
        </w:numPr>
      </w:pPr>
      <w:r w:rsidRPr="00C25EEC">
        <w:t>Provide a foundation of publicly accessible data and information products to spur further exploration, research, and management activities.</w:t>
      </w:r>
    </w:p>
    <w:p w14:paraId="59816B42" w14:textId="77777777" w:rsidR="00C7309B" w:rsidRPr="00C73688" w:rsidRDefault="00C7309B" w:rsidP="00C7309B">
      <w:pPr>
        <w:pStyle w:val="Heading1"/>
      </w:pPr>
      <w:r w:rsidRPr="00C73688">
        <w:t>B.</w:t>
      </w:r>
      <w:r>
        <w:t xml:space="preserve"> </w:t>
      </w:r>
      <w:r w:rsidRPr="00C73688">
        <w:t xml:space="preserve">Days at Sea (DAS) </w:t>
      </w:r>
    </w:p>
    <w:p w14:paraId="54FCB252" w14:textId="77777777" w:rsidR="00C7309B" w:rsidRDefault="00C7309B" w:rsidP="00C7309B">
      <w:r w:rsidRPr="00C73688">
        <w:t xml:space="preserve">Of the </w:t>
      </w:r>
      <w:r>
        <w:rPr>
          <w:color w:val="auto"/>
        </w:rPr>
        <w:t xml:space="preserve">23 </w:t>
      </w:r>
      <w:r w:rsidRPr="00B92F08">
        <w:t xml:space="preserve">DAS scheduled for this project, 0 DAS are funded by an OMAO allocation, </w:t>
      </w:r>
      <w:r w:rsidR="00074E7D">
        <w:t>5</w:t>
      </w:r>
      <w:r w:rsidRPr="00B92F08">
        <w:t xml:space="preserve"> DAS are </w:t>
      </w:r>
      <w:r>
        <w:t>funded OAR Allocation</w:t>
      </w:r>
      <w:r w:rsidRPr="00B92F08">
        <w:t xml:space="preserve">, and </w:t>
      </w:r>
      <w:r w:rsidR="00074E7D">
        <w:t>18</w:t>
      </w:r>
      <w:r w:rsidRPr="00B92F08">
        <w:t xml:space="preserve"> DAS are funded by NOAA National Marine Fisheries Service.  This project is estimated to exhibit a High Operational Tempo due to 24 hour operations consisting of daily ROV dives, </w:t>
      </w:r>
      <w:r>
        <w:t>possible</w:t>
      </w:r>
      <w:r w:rsidRPr="00B92F08">
        <w:t xml:space="preserve"> CTD rosette casts</w:t>
      </w:r>
      <w:r>
        <w:t>,</w:t>
      </w:r>
      <w:r w:rsidRPr="00B92F08">
        <w:t xml:space="preserve"> overnight mapping operations</w:t>
      </w:r>
      <w:r>
        <w:t xml:space="preserve"> and continuous shore-side participation via telepresence</w:t>
      </w:r>
      <w:r w:rsidRPr="00B92F08">
        <w:t>.</w:t>
      </w:r>
    </w:p>
    <w:p w14:paraId="7D51CA7A" w14:textId="77777777" w:rsidR="00C7309B" w:rsidRPr="003A3E1F" w:rsidRDefault="00C7309B" w:rsidP="00C7309B">
      <w:pPr>
        <w:pStyle w:val="Heading1"/>
      </w:pPr>
      <w:r w:rsidRPr="003A3E1F">
        <w:t xml:space="preserve">C. Operating Area </w:t>
      </w:r>
    </w:p>
    <w:p w14:paraId="45D1B097" w14:textId="77777777" w:rsidR="00C7309B" w:rsidRDefault="00C7309B" w:rsidP="00C7309B">
      <w:r>
        <w:t>EX-17-0</w:t>
      </w:r>
      <w:r w:rsidR="00074E7D">
        <w:t>5</w:t>
      </w:r>
      <w:r>
        <w:t xml:space="preserve"> of the CAPSTONE Expeditions is a combined ROV and mapping cruise that will focus operations in </w:t>
      </w:r>
      <w:r w:rsidR="00074E7D">
        <w:t>Kingman Reef and Palmyra Atoll and Jarvis Island</w:t>
      </w:r>
      <w:r>
        <w:t xml:space="preserve"> </w:t>
      </w:r>
      <w:r w:rsidR="00074E7D">
        <w:t>U</w:t>
      </w:r>
      <w:r>
        <w:t>nit</w:t>
      </w:r>
      <w:r w:rsidR="00074E7D">
        <w:t>s</w:t>
      </w:r>
      <w:r>
        <w:t xml:space="preserve"> of PRIMNM with some operations in </w:t>
      </w:r>
      <w:r w:rsidR="00074E7D">
        <w:t>the Cook Islands,</w:t>
      </w:r>
      <w:r w:rsidR="003C53FA" w:rsidRPr="003C53FA">
        <w:t xml:space="preserve"> </w:t>
      </w:r>
      <w:r w:rsidR="003C53FA">
        <w:t>Kiribati,</w:t>
      </w:r>
      <w:r w:rsidR="00074E7D">
        <w:t xml:space="preserve"> American Samoa, and the high seas</w:t>
      </w:r>
      <w:r>
        <w:t xml:space="preserve">. Mapping, ROV and CTD rosette operations will focus in depths generally between 250 and 6,000 meters. </w:t>
      </w:r>
    </w:p>
    <w:p w14:paraId="18707DE1" w14:textId="77777777" w:rsidR="00C7309B" w:rsidRDefault="00074E7D" w:rsidP="00C7309B">
      <w:r>
        <w:rPr>
          <w:noProof/>
        </w:rPr>
        <w:lastRenderedPageBreak/>
        <w:drawing>
          <wp:inline distT="0" distB="0" distL="0" distR="0" wp14:anchorId="4EDAC979" wp14:editId="3A6FF76E">
            <wp:extent cx="4982874" cy="6448425"/>
            <wp:effectExtent l="0" t="0" r="8255" b="0"/>
            <wp:docPr id="2" name="Picture 2" descr="C:\Users\kasey.cantwell\Downloads\EX1705_Framewor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ey.cantwell\Downloads\EX1705_Framework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6143" cy="6452656"/>
                    </a:xfrm>
                    <a:prstGeom prst="rect">
                      <a:avLst/>
                    </a:prstGeom>
                    <a:noFill/>
                    <a:ln>
                      <a:noFill/>
                    </a:ln>
                  </pic:spPr>
                </pic:pic>
              </a:graphicData>
            </a:graphic>
          </wp:inline>
        </w:drawing>
      </w:r>
    </w:p>
    <w:p w14:paraId="2E99DF3B" w14:textId="77777777" w:rsidR="00C7309B" w:rsidRPr="006B17DD" w:rsidRDefault="00C7309B" w:rsidP="00C7309B">
      <w:pPr>
        <w:pStyle w:val="Subtitle"/>
      </w:pPr>
      <w:r w:rsidRPr="003A3E1F">
        <w:rPr>
          <w:b/>
        </w:rPr>
        <w:t>Figure 1:</w:t>
      </w:r>
      <w:r w:rsidRPr="006F6896">
        <w:rPr>
          <w:rFonts w:eastAsia="Times New Roman"/>
        </w:rPr>
        <w:t xml:space="preserve"> Map showing the general expedition operating area. The red line is the rough cruise track </w:t>
      </w:r>
      <w:r w:rsidR="00074E7D">
        <w:rPr>
          <w:rFonts w:eastAsia="Times New Roman"/>
        </w:rPr>
        <w:t>from American Samoa to Hawaii d</w:t>
      </w:r>
      <w:r w:rsidRPr="006F6896">
        <w:rPr>
          <w:rFonts w:eastAsia="Times New Roman"/>
        </w:rPr>
        <w:t>uring EX-17-0</w:t>
      </w:r>
      <w:r w:rsidR="00074E7D">
        <w:rPr>
          <w:rFonts w:eastAsia="Times New Roman"/>
        </w:rPr>
        <w:t>5</w:t>
      </w:r>
      <w:r w:rsidRPr="006F6896">
        <w:rPr>
          <w:rFonts w:eastAsia="Times New Roman"/>
        </w:rPr>
        <w:t xml:space="preserve">. </w:t>
      </w:r>
      <w:r w:rsidR="00074E7D" w:rsidRPr="00074E7D">
        <w:rPr>
          <w:rFonts w:eastAsia="Times New Roman"/>
        </w:rPr>
        <w:t>The yellow polygons represent the boundaries of the Pacific Remote Islands Marine National Monument. The light blue polygon designates Marae Moana (Cook Islands). Planned ROV dives are represented by green markers</w:t>
      </w:r>
    </w:p>
    <w:p w14:paraId="6015A0A4" w14:textId="77777777" w:rsidR="00C7309B" w:rsidRDefault="00C7309B" w:rsidP="00C7309B"/>
    <w:p w14:paraId="38C094FC" w14:textId="77777777" w:rsidR="00C7309B" w:rsidRPr="006E4885" w:rsidRDefault="00C7309B" w:rsidP="00C7309B"/>
    <w:tbl>
      <w:tblPr>
        <w:tblStyle w:val="MediumShading1-Accent11"/>
        <w:tblW w:w="9540" w:type="dxa"/>
        <w:tblInd w:w="115" w:type="dxa"/>
        <w:tblBorders>
          <w:top w:val="single" w:sz="6" w:space="0" w:color="001489"/>
          <w:left w:val="single" w:sz="6" w:space="0" w:color="001489"/>
          <w:bottom w:val="single" w:sz="6" w:space="0" w:color="001489"/>
          <w:right w:val="single" w:sz="6" w:space="0" w:color="001489"/>
          <w:insideH w:val="single" w:sz="6" w:space="0" w:color="001489"/>
          <w:insideV w:val="single" w:sz="6" w:space="0" w:color="001489"/>
        </w:tblBorders>
        <w:tblLayout w:type="fixed"/>
        <w:tblCellMar>
          <w:left w:w="115" w:type="dxa"/>
          <w:right w:w="115" w:type="dxa"/>
        </w:tblCellMar>
        <w:tblLook w:val="04A0" w:firstRow="1" w:lastRow="0" w:firstColumn="1" w:lastColumn="0" w:noHBand="0" w:noVBand="1"/>
      </w:tblPr>
      <w:tblGrid>
        <w:gridCol w:w="3180"/>
        <w:gridCol w:w="3180"/>
        <w:gridCol w:w="3180"/>
      </w:tblGrid>
      <w:tr w:rsidR="00C7309B" w:rsidRPr="00E23C41" w14:paraId="29085BD8" w14:textId="77777777" w:rsidTr="001A2A36">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540" w:type="dxa"/>
            <w:gridSpan w:val="3"/>
            <w:tcBorders>
              <w:top w:val="none" w:sz="0" w:space="0" w:color="auto"/>
              <w:left w:val="none" w:sz="0" w:space="0" w:color="auto"/>
              <w:bottom w:val="none" w:sz="0" w:space="0" w:color="auto"/>
              <w:right w:val="none" w:sz="0" w:space="0" w:color="auto"/>
            </w:tcBorders>
            <w:shd w:val="clear" w:color="auto" w:fill="001489"/>
            <w:vAlign w:val="center"/>
          </w:tcPr>
          <w:p w14:paraId="4F20667B" w14:textId="77777777" w:rsidR="00C7309B" w:rsidRPr="00E23C41" w:rsidRDefault="00C7309B" w:rsidP="00A429AF">
            <w:pPr>
              <w:jc w:val="center"/>
              <w:rPr>
                <w:bCs w:val="0"/>
                <w:color w:val="FFFFFF" w:themeColor="background1"/>
                <w:szCs w:val="24"/>
              </w:rPr>
            </w:pPr>
            <w:r>
              <w:rPr>
                <w:bCs w:val="0"/>
                <w:color w:val="FFFFFF" w:themeColor="background1"/>
                <w:szCs w:val="24"/>
              </w:rPr>
              <w:t>Generalized operating area coordinates</w:t>
            </w:r>
          </w:p>
        </w:tc>
      </w:tr>
      <w:tr w:rsidR="00C7309B" w:rsidRPr="003A3E1F" w14:paraId="754E975E" w14:textId="77777777" w:rsidTr="001A2A3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shd w:val="clear" w:color="auto" w:fill="0085CA"/>
            <w:vAlign w:val="center"/>
          </w:tcPr>
          <w:p w14:paraId="40B83B2B" w14:textId="77777777" w:rsidR="00C7309B" w:rsidRPr="003A3E1F" w:rsidRDefault="00C7309B" w:rsidP="00A429AF">
            <w:pPr>
              <w:jc w:val="center"/>
              <w:rPr>
                <w:color w:val="FFFFFF" w:themeColor="background1"/>
                <w:szCs w:val="24"/>
              </w:rPr>
            </w:pPr>
            <w:r w:rsidRPr="003A3E1F">
              <w:rPr>
                <w:color w:val="FFFFFF" w:themeColor="background1"/>
                <w:szCs w:val="24"/>
              </w:rPr>
              <w:t>ID</w:t>
            </w:r>
          </w:p>
        </w:tc>
        <w:tc>
          <w:tcPr>
            <w:tcW w:w="3180" w:type="dxa"/>
            <w:tcBorders>
              <w:left w:val="none" w:sz="0" w:space="0" w:color="auto"/>
              <w:right w:val="none" w:sz="0" w:space="0" w:color="auto"/>
            </w:tcBorders>
            <w:shd w:val="clear" w:color="auto" w:fill="0085CA"/>
            <w:vAlign w:val="center"/>
          </w:tcPr>
          <w:p w14:paraId="76C2C852" w14:textId="77777777" w:rsidR="00C7309B" w:rsidRPr="003A3E1F" w:rsidRDefault="00C7309B" w:rsidP="00A429AF">
            <w:pPr>
              <w:jc w:val="center"/>
              <w:cnfStyle w:val="000000100000" w:firstRow="0" w:lastRow="0" w:firstColumn="0" w:lastColumn="0" w:oddVBand="0" w:evenVBand="0" w:oddHBand="1" w:evenHBand="0" w:firstRowFirstColumn="0" w:firstRowLastColumn="0" w:lastRowFirstColumn="0" w:lastRowLastColumn="0"/>
              <w:rPr>
                <w:b/>
                <w:color w:val="FFFFFF" w:themeColor="background1"/>
                <w:szCs w:val="24"/>
              </w:rPr>
            </w:pPr>
            <w:r w:rsidRPr="003A3E1F">
              <w:rPr>
                <w:b/>
                <w:color w:val="FFFFFF" w:themeColor="background1"/>
                <w:szCs w:val="24"/>
              </w:rPr>
              <w:t>Latitude</w:t>
            </w:r>
          </w:p>
        </w:tc>
        <w:tc>
          <w:tcPr>
            <w:tcW w:w="3180" w:type="dxa"/>
            <w:tcBorders>
              <w:left w:val="none" w:sz="0" w:space="0" w:color="auto"/>
            </w:tcBorders>
            <w:shd w:val="clear" w:color="auto" w:fill="0085CA"/>
            <w:vAlign w:val="center"/>
          </w:tcPr>
          <w:p w14:paraId="298BDA9E" w14:textId="77777777" w:rsidR="00C7309B" w:rsidRPr="003A3E1F" w:rsidRDefault="00C7309B" w:rsidP="00A429AF">
            <w:pPr>
              <w:jc w:val="center"/>
              <w:cnfStyle w:val="000000100000" w:firstRow="0" w:lastRow="0" w:firstColumn="0" w:lastColumn="0" w:oddVBand="0" w:evenVBand="0" w:oddHBand="1" w:evenHBand="0" w:firstRowFirstColumn="0" w:firstRowLastColumn="0" w:lastRowFirstColumn="0" w:lastRowLastColumn="0"/>
              <w:rPr>
                <w:b/>
                <w:color w:val="FFFFFF" w:themeColor="background1"/>
                <w:szCs w:val="24"/>
              </w:rPr>
            </w:pPr>
            <w:r w:rsidRPr="003A3E1F">
              <w:rPr>
                <w:b/>
                <w:color w:val="FFFFFF" w:themeColor="background1"/>
                <w:szCs w:val="24"/>
              </w:rPr>
              <w:t>Longitude</w:t>
            </w:r>
          </w:p>
        </w:tc>
      </w:tr>
      <w:tr w:rsidR="00C7309B" w:rsidRPr="00257872" w14:paraId="38D1A57F" w14:textId="77777777" w:rsidTr="001A2A36">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shd w:val="clear" w:color="auto" w:fill="DADFE1"/>
            <w:vAlign w:val="center"/>
          </w:tcPr>
          <w:p w14:paraId="6311E549" w14:textId="77777777" w:rsidR="00C7309B" w:rsidRPr="00A429AF" w:rsidRDefault="00C7309B" w:rsidP="00A429AF">
            <w:pPr>
              <w:jc w:val="center"/>
              <w:rPr>
                <w:color w:val="333333"/>
              </w:rPr>
            </w:pPr>
            <w:r w:rsidRPr="00A429AF">
              <w:rPr>
                <w:color w:val="333333"/>
              </w:rPr>
              <w:t>SW corner</w:t>
            </w:r>
          </w:p>
        </w:tc>
        <w:tc>
          <w:tcPr>
            <w:tcW w:w="3180" w:type="dxa"/>
            <w:tcBorders>
              <w:left w:val="none" w:sz="0" w:space="0" w:color="auto"/>
              <w:right w:val="none" w:sz="0" w:space="0" w:color="auto"/>
            </w:tcBorders>
            <w:shd w:val="clear" w:color="auto" w:fill="DADFE1"/>
            <w:vAlign w:val="center"/>
          </w:tcPr>
          <w:p w14:paraId="40961057" w14:textId="77777777" w:rsidR="00C7309B" w:rsidRPr="00A429AF" w:rsidRDefault="003C53FA" w:rsidP="00A429AF">
            <w:pPr>
              <w:jc w:val="center"/>
              <w:cnfStyle w:val="000000010000" w:firstRow="0" w:lastRow="0" w:firstColumn="0" w:lastColumn="0" w:oddVBand="0" w:evenVBand="0" w:oddHBand="0" w:evenHBand="1" w:firstRowFirstColumn="0" w:firstRowLastColumn="0" w:lastRowFirstColumn="0" w:lastRowLastColumn="0"/>
              <w:rPr>
                <w:color w:val="333333"/>
              </w:rPr>
            </w:pPr>
            <w:r w:rsidRPr="003C53FA">
              <w:rPr>
                <w:color w:val="333333"/>
              </w:rPr>
              <w:t>14°17'3.95"S</w:t>
            </w:r>
          </w:p>
        </w:tc>
        <w:tc>
          <w:tcPr>
            <w:tcW w:w="3180" w:type="dxa"/>
            <w:tcBorders>
              <w:left w:val="none" w:sz="0" w:space="0" w:color="auto"/>
            </w:tcBorders>
            <w:shd w:val="clear" w:color="auto" w:fill="DADFE1"/>
            <w:vAlign w:val="center"/>
          </w:tcPr>
          <w:p w14:paraId="57FDA5E2" w14:textId="77777777" w:rsidR="00C7309B" w:rsidRPr="00A429AF" w:rsidRDefault="003C53FA" w:rsidP="00A429AF">
            <w:pPr>
              <w:jc w:val="center"/>
              <w:cnfStyle w:val="000000010000" w:firstRow="0" w:lastRow="0" w:firstColumn="0" w:lastColumn="0" w:oddVBand="0" w:evenVBand="0" w:oddHBand="0" w:evenHBand="1" w:firstRowFirstColumn="0" w:firstRowLastColumn="0" w:lastRowFirstColumn="0" w:lastRowLastColumn="0"/>
              <w:rPr>
                <w:color w:val="333333"/>
              </w:rPr>
            </w:pPr>
            <w:r w:rsidRPr="003C53FA">
              <w:rPr>
                <w:color w:val="333333"/>
              </w:rPr>
              <w:t>170°29'55.21"W</w:t>
            </w:r>
          </w:p>
        </w:tc>
      </w:tr>
      <w:tr w:rsidR="00C7309B" w:rsidRPr="00257872" w14:paraId="5C317F7A" w14:textId="77777777" w:rsidTr="001A2A3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shd w:val="clear" w:color="auto" w:fill="auto"/>
            <w:vAlign w:val="center"/>
          </w:tcPr>
          <w:p w14:paraId="5DC6BD2C" w14:textId="77777777" w:rsidR="00C7309B" w:rsidRPr="00A429AF" w:rsidRDefault="00C7309B" w:rsidP="00A429AF">
            <w:pPr>
              <w:jc w:val="center"/>
              <w:rPr>
                <w:color w:val="333333"/>
              </w:rPr>
            </w:pPr>
            <w:r w:rsidRPr="00A429AF">
              <w:rPr>
                <w:color w:val="333333"/>
              </w:rPr>
              <w:t>SE corner</w:t>
            </w:r>
          </w:p>
        </w:tc>
        <w:tc>
          <w:tcPr>
            <w:tcW w:w="3180" w:type="dxa"/>
            <w:tcBorders>
              <w:left w:val="none" w:sz="0" w:space="0" w:color="auto"/>
              <w:right w:val="none" w:sz="0" w:space="0" w:color="auto"/>
            </w:tcBorders>
            <w:shd w:val="clear" w:color="auto" w:fill="auto"/>
            <w:vAlign w:val="center"/>
          </w:tcPr>
          <w:p w14:paraId="2C541821" w14:textId="77777777" w:rsidR="00C7309B" w:rsidRPr="00A429AF" w:rsidRDefault="003C53FA" w:rsidP="00A429AF">
            <w:pPr>
              <w:jc w:val="center"/>
              <w:cnfStyle w:val="000000100000" w:firstRow="0" w:lastRow="0" w:firstColumn="0" w:lastColumn="0" w:oddVBand="0" w:evenVBand="0" w:oddHBand="1" w:evenHBand="0" w:firstRowFirstColumn="0" w:firstRowLastColumn="0" w:lastRowFirstColumn="0" w:lastRowLastColumn="0"/>
              <w:rPr>
                <w:color w:val="333333"/>
              </w:rPr>
            </w:pPr>
            <w:r w:rsidRPr="003C53FA">
              <w:rPr>
                <w:color w:val="333333"/>
              </w:rPr>
              <w:t>16°36'36.25"S</w:t>
            </w:r>
          </w:p>
        </w:tc>
        <w:tc>
          <w:tcPr>
            <w:tcW w:w="3180" w:type="dxa"/>
            <w:tcBorders>
              <w:left w:val="none" w:sz="0" w:space="0" w:color="auto"/>
            </w:tcBorders>
            <w:shd w:val="clear" w:color="auto" w:fill="auto"/>
            <w:vAlign w:val="center"/>
          </w:tcPr>
          <w:p w14:paraId="312E66FB" w14:textId="77777777" w:rsidR="00C7309B" w:rsidRPr="00A429AF" w:rsidRDefault="003C53FA" w:rsidP="00A429AF">
            <w:pPr>
              <w:jc w:val="center"/>
              <w:cnfStyle w:val="000000100000" w:firstRow="0" w:lastRow="0" w:firstColumn="0" w:lastColumn="0" w:oddVBand="0" w:evenVBand="0" w:oddHBand="1" w:evenHBand="0" w:firstRowFirstColumn="0" w:firstRowLastColumn="0" w:lastRowFirstColumn="0" w:lastRowLastColumn="0"/>
              <w:rPr>
                <w:color w:val="333333"/>
              </w:rPr>
            </w:pPr>
            <w:r w:rsidRPr="003C53FA">
              <w:rPr>
                <w:color w:val="333333"/>
              </w:rPr>
              <w:t>163°58'24.88"W</w:t>
            </w:r>
          </w:p>
        </w:tc>
      </w:tr>
      <w:tr w:rsidR="00C7309B" w:rsidRPr="00257872" w14:paraId="1A8BF12A" w14:textId="77777777" w:rsidTr="001A2A36">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shd w:val="clear" w:color="auto" w:fill="E3EBEA"/>
            <w:vAlign w:val="center"/>
          </w:tcPr>
          <w:p w14:paraId="71F4526B" w14:textId="77777777" w:rsidR="00C7309B" w:rsidRPr="00A429AF" w:rsidRDefault="00C7309B" w:rsidP="00A429AF">
            <w:pPr>
              <w:jc w:val="center"/>
              <w:rPr>
                <w:color w:val="333333"/>
              </w:rPr>
            </w:pPr>
            <w:r w:rsidRPr="00A429AF">
              <w:rPr>
                <w:color w:val="333333"/>
              </w:rPr>
              <w:t>NE corner</w:t>
            </w:r>
          </w:p>
        </w:tc>
        <w:tc>
          <w:tcPr>
            <w:tcW w:w="3180" w:type="dxa"/>
            <w:tcBorders>
              <w:left w:val="none" w:sz="0" w:space="0" w:color="auto"/>
              <w:right w:val="none" w:sz="0" w:space="0" w:color="auto"/>
            </w:tcBorders>
            <w:shd w:val="clear" w:color="auto" w:fill="E3EBEA"/>
            <w:vAlign w:val="center"/>
          </w:tcPr>
          <w:p w14:paraId="450AD0AD" w14:textId="77777777" w:rsidR="00C7309B" w:rsidRPr="00A429AF" w:rsidRDefault="003C53FA" w:rsidP="00A429AF">
            <w:pPr>
              <w:jc w:val="center"/>
              <w:cnfStyle w:val="000000010000" w:firstRow="0" w:lastRow="0" w:firstColumn="0" w:lastColumn="0" w:oddVBand="0" w:evenVBand="0" w:oddHBand="0" w:evenHBand="1" w:firstRowFirstColumn="0" w:firstRowLastColumn="0" w:lastRowFirstColumn="0" w:lastRowLastColumn="0"/>
              <w:rPr>
                <w:color w:val="333333"/>
              </w:rPr>
            </w:pPr>
            <w:r w:rsidRPr="003C53FA">
              <w:rPr>
                <w:color w:val="333333"/>
              </w:rPr>
              <w:t>18°32'39.57"N</w:t>
            </w:r>
          </w:p>
        </w:tc>
        <w:tc>
          <w:tcPr>
            <w:tcW w:w="3180" w:type="dxa"/>
            <w:tcBorders>
              <w:left w:val="none" w:sz="0" w:space="0" w:color="auto"/>
            </w:tcBorders>
            <w:shd w:val="clear" w:color="auto" w:fill="E3EBEA"/>
            <w:vAlign w:val="center"/>
          </w:tcPr>
          <w:p w14:paraId="4AF455CA" w14:textId="77777777" w:rsidR="00C7309B" w:rsidRPr="00A429AF" w:rsidRDefault="003C53FA" w:rsidP="00A429AF">
            <w:pPr>
              <w:jc w:val="center"/>
              <w:cnfStyle w:val="000000010000" w:firstRow="0" w:lastRow="0" w:firstColumn="0" w:lastColumn="0" w:oddVBand="0" w:evenVBand="0" w:oddHBand="0" w:evenHBand="1" w:firstRowFirstColumn="0" w:firstRowLastColumn="0" w:lastRowFirstColumn="0" w:lastRowLastColumn="0"/>
              <w:rPr>
                <w:color w:val="333333"/>
              </w:rPr>
            </w:pPr>
            <w:r w:rsidRPr="003C53FA">
              <w:rPr>
                <w:color w:val="333333"/>
              </w:rPr>
              <w:t>154° 0'52.16"W</w:t>
            </w:r>
          </w:p>
        </w:tc>
      </w:tr>
      <w:tr w:rsidR="00C7309B" w:rsidRPr="00257872" w14:paraId="680E5310" w14:textId="77777777" w:rsidTr="001A2A3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shd w:val="clear" w:color="auto" w:fill="FFFFFF" w:themeFill="background1"/>
            <w:vAlign w:val="center"/>
          </w:tcPr>
          <w:p w14:paraId="05AF9661" w14:textId="77777777" w:rsidR="00C7309B" w:rsidRPr="00A429AF" w:rsidRDefault="00C7309B" w:rsidP="00A429AF">
            <w:pPr>
              <w:jc w:val="center"/>
              <w:rPr>
                <w:color w:val="333333"/>
              </w:rPr>
            </w:pPr>
            <w:r w:rsidRPr="00A429AF">
              <w:rPr>
                <w:color w:val="333333"/>
              </w:rPr>
              <w:t>NW corner</w:t>
            </w:r>
          </w:p>
        </w:tc>
        <w:tc>
          <w:tcPr>
            <w:tcW w:w="3180" w:type="dxa"/>
            <w:tcBorders>
              <w:left w:val="none" w:sz="0" w:space="0" w:color="auto"/>
              <w:right w:val="none" w:sz="0" w:space="0" w:color="auto"/>
            </w:tcBorders>
            <w:shd w:val="clear" w:color="auto" w:fill="FFFFFF" w:themeFill="background1"/>
            <w:vAlign w:val="center"/>
          </w:tcPr>
          <w:p w14:paraId="3C28AA9B" w14:textId="77777777" w:rsidR="00C7309B" w:rsidRPr="00A429AF" w:rsidRDefault="003C53FA" w:rsidP="003C53FA">
            <w:pPr>
              <w:jc w:val="center"/>
              <w:cnfStyle w:val="000000100000" w:firstRow="0" w:lastRow="0" w:firstColumn="0" w:lastColumn="0" w:oddVBand="0" w:evenVBand="0" w:oddHBand="1" w:evenHBand="0" w:firstRowFirstColumn="0" w:firstRowLastColumn="0" w:lastRowFirstColumn="0" w:lastRowLastColumn="0"/>
              <w:rPr>
                <w:color w:val="333333"/>
              </w:rPr>
            </w:pPr>
            <w:r w:rsidRPr="00074E7D">
              <w:t>21°</w:t>
            </w:r>
            <w:r>
              <w:t xml:space="preserve"> </w:t>
            </w:r>
            <w:r w:rsidRPr="00074E7D">
              <w:t>22'</w:t>
            </w:r>
            <w:r>
              <w:t xml:space="preserve"> </w:t>
            </w:r>
            <w:r w:rsidRPr="00074E7D">
              <w:t>2.62"N</w:t>
            </w:r>
          </w:p>
        </w:tc>
        <w:tc>
          <w:tcPr>
            <w:tcW w:w="3180" w:type="dxa"/>
            <w:tcBorders>
              <w:left w:val="none" w:sz="0" w:space="0" w:color="auto"/>
            </w:tcBorders>
            <w:shd w:val="clear" w:color="auto" w:fill="FFFFFF" w:themeFill="background1"/>
            <w:vAlign w:val="center"/>
          </w:tcPr>
          <w:p w14:paraId="7F25CBF4" w14:textId="77777777" w:rsidR="00C7309B" w:rsidRPr="00A429AF" w:rsidRDefault="003C53FA" w:rsidP="00A429AF">
            <w:pPr>
              <w:jc w:val="center"/>
              <w:cnfStyle w:val="000000100000" w:firstRow="0" w:lastRow="0" w:firstColumn="0" w:lastColumn="0" w:oddVBand="0" w:evenVBand="0" w:oddHBand="1" w:evenHBand="0" w:firstRowFirstColumn="0" w:firstRowLastColumn="0" w:lastRowFirstColumn="0" w:lastRowLastColumn="0"/>
              <w:rPr>
                <w:color w:val="333333"/>
              </w:rPr>
            </w:pPr>
            <w:r>
              <w:t xml:space="preserve"> </w:t>
            </w:r>
            <w:r w:rsidRPr="00074E7D">
              <w:t>157°</w:t>
            </w:r>
            <w:r>
              <w:t xml:space="preserve"> </w:t>
            </w:r>
            <w:r w:rsidRPr="00074E7D">
              <w:t>57'</w:t>
            </w:r>
            <w:r>
              <w:t xml:space="preserve"> </w:t>
            </w:r>
            <w:r w:rsidRPr="00074E7D">
              <w:t>51.32"W</w:t>
            </w:r>
          </w:p>
        </w:tc>
      </w:tr>
    </w:tbl>
    <w:p w14:paraId="08957DBC" w14:textId="77777777" w:rsidR="00C7309B" w:rsidRDefault="00C7309B" w:rsidP="00C7309B">
      <w:pPr>
        <w:pStyle w:val="Subtitle"/>
      </w:pPr>
      <w:r w:rsidRPr="003A3E1F">
        <w:rPr>
          <w:b/>
        </w:rPr>
        <w:t>Table 1:</w:t>
      </w:r>
      <w:r>
        <w:t xml:space="preserve"> Bounding coordinates of the EX-17-0</w:t>
      </w:r>
      <w:r w:rsidR="003C53FA">
        <w:t>5</w:t>
      </w:r>
      <w:r>
        <w:t xml:space="preserve"> operating area </w:t>
      </w:r>
    </w:p>
    <w:p w14:paraId="6A053E81" w14:textId="77777777" w:rsidR="00C7309B" w:rsidRPr="003A3E1F" w:rsidRDefault="00C7309B" w:rsidP="00C7309B">
      <w:pPr>
        <w:pStyle w:val="Heading1"/>
      </w:pPr>
      <w:r w:rsidRPr="003A3E1F">
        <w:t>D.  Summary of Objectives</w:t>
      </w:r>
    </w:p>
    <w:p w14:paraId="663BD751" w14:textId="77777777" w:rsidR="00C7309B" w:rsidRPr="003A3E1F" w:rsidRDefault="003C53FA" w:rsidP="00C7309B">
      <w:pPr>
        <w:rPr>
          <w:rStyle w:val="Strong"/>
        </w:rPr>
      </w:pPr>
      <w:r>
        <w:rPr>
          <w:rStyle w:val="Strong"/>
        </w:rPr>
        <w:t>April 27 – May 19,</w:t>
      </w:r>
      <w:r w:rsidR="00C7309B">
        <w:rPr>
          <w:rStyle w:val="Strong"/>
        </w:rPr>
        <w:t xml:space="preserve"> 2017</w:t>
      </w:r>
      <w:r w:rsidR="00C7309B" w:rsidRPr="003A3E1F">
        <w:rPr>
          <w:rStyle w:val="Strong"/>
        </w:rPr>
        <w:t xml:space="preserve"> (</w:t>
      </w:r>
      <w:r>
        <w:rPr>
          <w:rStyle w:val="Strong"/>
        </w:rPr>
        <w:t>Pago Pago, American Samoa to Honolulu, HI</w:t>
      </w:r>
      <w:r w:rsidR="00C7309B" w:rsidRPr="003A3E1F">
        <w:rPr>
          <w:rStyle w:val="Strong"/>
        </w:rPr>
        <w:t>) Tele</w:t>
      </w:r>
      <w:r w:rsidR="00C7309B">
        <w:rPr>
          <w:rStyle w:val="Strong"/>
        </w:rPr>
        <w:t>presence-enabled ROV, CTD rosette</w:t>
      </w:r>
      <w:r>
        <w:rPr>
          <w:rStyle w:val="Strong"/>
        </w:rPr>
        <w:t>,</w:t>
      </w:r>
      <w:r w:rsidR="00C7309B">
        <w:rPr>
          <w:rStyle w:val="Strong"/>
        </w:rPr>
        <w:t xml:space="preserve"> and mapping Operations.</w:t>
      </w:r>
    </w:p>
    <w:p w14:paraId="20C03351" w14:textId="77777777" w:rsidR="00C7309B" w:rsidRDefault="00C7309B" w:rsidP="00C7309B">
      <w:r>
        <w:t>EX-17-0</w:t>
      </w:r>
      <w:r w:rsidR="003C53FA">
        <w:t>5</w:t>
      </w:r>
      <w:r>
        <w:t xml:space="preserve"> operations will occur in the waters of American Samoa, </w:t>
      </w:r>
      <w:r w:rsidR="003C53FA">
        <w:t>the Cook Islands</w:t>
      </w:r>
      <w:r>
        <w:t>, Kiribati</w:t>
      </w:r>
      <w:r w:rsidR="003C53FA">
        <w:t>,</w:t>
      </w:r>
      <w:r>
        <w:t xml:space="preserve"> </w:t>
      </w:r>
      <w:r w:rsidR="003C53FA">
        <w:t xml:space="preserve">the high seas </w:t>
      </w:r>
      <w:r>
        <w:t xml:space="preserve">and the US EEZ around </w:t>
      </w:r>
      <w:r w:rsidR="003C53FA">
        <w:t>Jarvis Island, Kingman Reef, and Palmyra Atoll</w:t>
      </w:r>
      <w:r>
        <w:t xml:space="preserve">. This cruise will collect baseline data and information to support priority NOAA science and management needs including in </w:t>
      </w:r>
      <w:r w:rsidR="003C53FA">
        <w:t>multiple</w:t>
      </w:r>
      <w:r>
        <w:t xml:space="preserve"> marine protected areas of the Pacific Ocean.</w:t>
      </w:r>
    </w:p>
    <w:p w14:paraId="087D6BB1" w14:textId="77777777" w:rsidR="00C7309B" w:rsidRDefault="00C7309B" w:rsidP="00C7309B">
      <w:r>
        <w:t>Mission objectives for EX-17-0</w:t>
      </w:r>
      <w:r w:rsidR="003C53FA">
        <w:t>5</w:t>
      </w:r>
      <w:r>
        <w:t xml:space="preserve"> include a combination of mapping/operational, science, education, outreach, and data management objectives:</w:t>
      </w:r>
    </w:p>
    <w:p w14:paraId="4E9920CB" w14:textId="77777777" w:rsidR="00C7309B" w:rsidRPr="000179CA" w:rsidRDefault="00C7309B" w:rsidP="00C7309B">
      <w:pPr>
        <w:numPr>
          <w:ilvl w:val="0"/>
          <w:numId w:val="18"/>
        </w:numPr>
        <w:spacing w:after="0" w:line="240" w:lineRule="auto"/>
        <w:ind w:left="900" w:hanging="360"/>
      </w:pPr>
      <w:r w:rsidRPr="000179CA">
        <w:t>Science</w:t>
      </w:r>
    </w:p>
    <w:p w14:paraId="638BEE20" w14:textId="77777777" w:rsidR="00A61612" w:rsidRDefault="00C7309B" w:rsidP="00A61612">
      <w:pPr>
        <w:numPr>
          <w:ilvl w:val="1"/>
          <w:numId w:val="18"/>
        </w:numPr>
        <w:spacing w:after="0" w:line="240" w:lineRule="auto"/>
        <w:ind w:hanging="360"/>
      </w:pPr>
      <w:r w:rsidRPr="000179CA">
        <w:t>Acquire data to support priority Monument</w:t>
      </w:r>
      <w:r>
        <w:t xml:space="preserve"> and Sanctuary</w:t>
      </w:r>
      <w:r w:rsidRPr="000179CA">
        <w:t xml:space="preserve"> science and management needs; </w:t>
      </w:r>
    </w:p>
    <w:p w14:paraId="0A3B2E6D" w14:textId="77777777" w:rsidR="00A61612" w:rsidRDefault="00A61612" w:rsidP="00A61612">
      <w:pPr>
        <w:numPr>
          <w:ilvl w:val="1"/>
          <w:numId w:val="18"/>
        </w:numPr>
        <w:spacing w:after="0" w:line="240" w:lineRule="auto"/>
        <w:ind w:hanging="360"/>
      </w:pPr>
      <w:r w:rsidRPr="00A61612">
        <w:t>Identify and map vulnerable marine habitats – particularly high-density deep-sea coral and sponge communities</w:t>
      </w:r>
      <w:r>
        <w:t>;</w:t>
      </w:r>
    </w:p>
    <w:p w14:paraId="1B70B52F" w14:textId="77777777" w:rsidR="00C7309B" w:rsidRPr="000179CA" w:rsidRDefault="00C7309B" w:rsidP="00C7309B">
      <w:pPr>
        <w:numPr>
          <w:ilvl w:val="1"/>
          <w:numId w:val="18"/>
        </w:numPr>
        <w:spacing w:after="0" w:line="240" w:lineRule="auto"/>
        <w:ind w:hanging="360"/>
      </w:pPr>
      <w:r w:rsidRPr="000179CA">
        <w:t>Explore the diversity and distribution of bent</w:t>
      </w:r>
      <w:r w:rsidR="00A61612">
        <w:t>hic habitats – including bottom fish habitats and deep-</w:t>
      </w:r>
      <w:r w:rsidRPr="000179CA">
        <w:t>sea</w:t>
      </w:r>
      <w:r>
        <w:t xml:space="preserve"> </w:t>
      </w:r>
      <w:r w:rsidR="00A61612">
        <w:t xml:space="preserve">coral </w:t>
      </w:r>
      <w:r>
        <w:t>communities</w:t>
      </w:r>
      <w:r w:rsidRPr="000179CA">
        <w:t xml:space="preserve">; </w:t>
      </w:r>
    </w:p>
    <w:p w14:paraId="4DE39EA5" w14:textId="77777777" w:rsidR="00C7309B" w:rsidRPr="000179CA" w:rsidRDefault="00C7309B" w:rsidP="00C7309B">
      <w:pPr>
        <w:numPr>
          <w:ilvl w:val="2"/>
          <w:numId w:val="18"/>
        </w:numPr>
        <w:spacing w:after="0" w:line="240" w:lineRule="auto"/>
        <w:ind w:hanging="180"/>
      </w:pPr>
      <w:r w:rsidRPr="000179CA">
        <w:t>Collect data on: habitat size and extent, animal diversity and density;</w:t>
      </w:r>
    </w:p>
    <w:p w14:paraId="304A003A" w14:textId="77777777" w:rsidR="00C7309B" w:rsidRPr="000179CA" w:rsidRDefault="00C7309B" w:rsidP="00C7309B">
      <w:pPr>
        <w:numPr>
          <w:ilvl w:val="2"/>
          <w:numId w:val="18"/>
        </w:numPr>
        <w:spacing w:after="0" w:line="240" w:lineRule="auto"/>
        <w:ind w:hanging="180"/>
      </w:pPr>
      <w:r w:rsidRPr="000179CA">
        <w:t xml:space="preserve">Focus close-up imaging operations on potential new, rare and poorly documented animals as well as dominant members of the communities; </w:t>
      </w:r>
    </w:p>
    <w:p w14:paraId="21F77435" w14:textId="77777777" w:rsidR="00A61612" w:rsidRDefault="00C7309B" w:rsidP="00A61612">
      <w:pPr>
        <w:numPr>
          <w:ilvl w:val="2"/>
          <w:numId w:val="18"/>
        </w:numPr>
        <w:spacing w:after="0" w:line="240" w:lineRule="auto"/>
        <w:ind w:hanging="180"/>
      </w:pPr>
      <w:r w:rsidRPr="000179CA">
        <w:t>Collect and preserve biological samples of potential new species, new records, dominant community members if not easily recognized, and other animals to aid in site characterization</w:t>
      </w:r>
    </w:p>
    <w:p w14:paraId="2D31E581" w14:textId="77777777" w:rsidR="00A61612" w:rsidRPr="00A61612" w:rsidRDefault="00A61612" w:rsidP="00A61612">
      <w:pPr>
        <w:numPr>
          <w:ilvl w:val="1"/>
          <w:numId w:val="18"/>
        </w:numPr>
        <w:spacing w:after="0" w:line="240" w:lineRule="auto"/>
        <w:ind w:hanging="360"/>
        <w:rPr>
          <w:szCs w:val="24"/>
        </w:rPr>
      </w:pPr>
      <w:r w:rsidRPr="00A61612">
        <w:rPr>
          <w:szCs w:val="24"/>
        </w:rPr>
        <w:t>Investigate biogeographic patterns of deep-sea ecosystems and connectivity across Pacific seamounts and throughout remote Pacific marine protected areas;</w:t>
      </w:r>
    </w:p>
    <w:p w14:paraId="6E3E4DF1" w14:textId="77777777" w:rsidR="00A61612" w:rsidRPr="00A61612" w:rsidRDefault="00A61612" w:rsidP="00A61612">
      <w:pPr>
        <w:pStyle w:val="ListParagraph"/>
        <w:numPr>
          <w:ilvl w:val="1"/>
          <w:numId w:val="18"/>
        </w:numPr>
        <w:ind w:hanging="360"/>
        <w:rPr>
          <w:szCs w:val="24"/>
        </w:rPr>
      </w:pPr>
      <w:r w:rsidRPr="00A61612">
        <w:rPr>
          <w:szCs w:val="24"/>
        </w:rPr>
        <w:t>Investigate the geology of Pacific seamounts, constraining their morphology, age, and potential relevance to plate tectonic and plume processes;</w:t>
      </w:r>
    </w:p>
    <w:p w14:paraId="67410CB6" w14:textId="77777777" w:rsidR="00A61612" w:rsidRPr="00A61612" w:rsidRDefault="00A61612" w:rsidP="00A61612">
      <w:pPr>
        <w:pStyle w:val="ListParagraph"/>
        <w:numPr>
          <w:ilvl w:val="1"/>
          <w:numId w:val="18"/>
        </w:numPr>
        <w:ind w:hanging="360"/>
        <w:rPr>
          <w:szCs w:val="24"/>
        </w:rPr>
      </w:pPr>
      <w:r w:rsidRPr="00A61612">
        <w:rPr>
          <w:szCs w:val="24"/>
        </w:rPr>
        <w:t>Collect high-resolution bathymetry in areas with no (or low quality ) sonar data</w:t>
      </w:r>
      <w:r>
        <w:rPr>
          <w:szCs w:val="24"/>
        </w:rPr>
        <w:t>;</w:t>
      </w:r>
    </w:p>
    <w:p w14:paraId="45918D31" w14:textId="77777777" w:rsidR="00A61612" w:rsidRPr="00A61612" w:rsidRDefault="00A61612" w:rsidP="00A61612">
      <w:pPr>
        <w:numPr>
          <w:ilvl w:val="1"/>
          <w:numId w:val="18"/>
        </w:numPr>
        <w:spacing w:after="0" w:line="240" w:lineRule="auto"/>
        <w:ind w:hanging="360"/>
        <w:rPr>
          <w:szCs w:val="24"/>
        </w:rPr>
      </w:pPr>
      <w:r w:rsidRPr="00A61612">
        <w:rPr>
          <w:szCs w:val="24"/>
        </w:rPr>
        <w:t>Acquire a foundation of sonar and oceanographic data to better understand the characteristics of the water column in remote areas;</w:t>
      </w:r>
    </w:p>
    <w:p w14:paraId="7BE259ED" w14:textId="77777777" w:rsidR="00C7309B" w:rsidRPr="000179CA" w:rsidRDefault="00C7309B" w:rsidP="00C7309B">
      <w:pPr>
        <w:numPr>
          <w:ilvl w:val="1"/>
          <w:numId w:val="18"/>
        </w:numPr>
        <w:spacing w:after="0" w:line="240" w:lineRule="auto"/>
        <w:ind w:hanging="360"/>
      </w:pPr>
      <w:r w:rsidRPr="000179CA">
        <w:t>Continue to refine specimen collection protocols and processing procedures;</w:t>
      </w:r>
    </w:p>
    <w:p w14:paraId="35A0E417" w14:textId="77777777" w:rsidR="00C7309B" w:rsidRPr="000179CA" w:rsidRDefault="00C7309B" w:rsidP="00C7309B">
      <w:pPr>
        <w:numPr>
          <w:ilvl w:val="1"/>
          <w:numId w:val="18"/>
        </w:numPr>
        <w:spacing w:after="0" w:line="240" w:lineRule="auto"/>
        <w:ind w:hanging="360"/>
      </w:pPr>
      <w:r w:rsidRPr="000179CA">
        <w:t>Ground-truth acoustic data using video imagery and characterize associated habitat;</w:t>
      </w:r>
    </w:p>
    <w:p w14:paraId="785B1E18" w14:textId="77777777" w:rsidR="00C7309B" w:rsidRPr="000179CA" w:rsidRDefault="00C7309B" w:rsidP="00C7309B">
      <w:pPr>
        <w:numPr>
          <w:ilvl w:val="1"/>
          <w:numId w:val="18"/>
        </w:numPr>
        <w:spacing w:after="0" w:line="240" w:lineRule="auto"/>
        <w:ind w:hanging="360"/>
      </w:pPr>
      <w:r w:rsidRPr="000179CA">
        <w:t>Engage a broad spectrum of the scientific community and public in telepresence-based exploration;</w:t>
      </w:r>
    </w:p>
    <w:p w14:paraId="5A9E7375" w14:textId="77777777" w:rsidR="00C7309B" w:rsidRPr="000179CA" w:rsidRDefault="00C7309B" w:rsidP="00C7309B">
      <w:pPr>
        <w:numPr>
          <w:ilvl w:val="1"/>
          <w:numId w:val="18"/>
        </w:numPr>
        <w:spacing w:after="0" w:line="240" w:lineRule="auto"/>
        <w:ind w:hanging="360"/>
      </w:pPr>
      <w:r w:rsidRPr="000179CA">
        <w:t>Successfully conduct operations in conjunction with shore-based Exploration Command Centers and remote science team participants;</w:t>
      </w:r>
    </w:p>
    <w:p w14:paraId="0BC02959" w14:textId="77777777" w:rsidR="00C7309B" w:rsidRDefault="00C7309B" w:rsidP="00C7309B">
      <w:pPr>
        <w:numPr>
          <w:ilvl w:val="1"/>
          <w:numId w:val="18"/>
        </w:numPr>
        <w:spacing w:after="0" w:line="240" w:lineRule="auto"/>
        <w:ind w:hanging="360"/>
      </w:pPr>
      <w:r w:rsidRPr="000179CA">
        <w:t>Create and provide input into standard science products to provide a foundation of publicly accessible data and information products to spur further exploration, research, and management activities.</w:t>
      </w:r>
    </w:p>
    <w:p w14:paraId="65FEE6A3" w14:textId="77777777" w:rsidR="00C7309B" w:rsidRPr="000179CA" w:rsidRDefault="00C7309B" w:rsidP="00E06B87"/>
    <w:p w14:paraId="7EE2FAF7" w14:textId="77777777" w:rsidR="00C7309B" w:rsidRPr="000179CA" w:rsidRDefault="00C7309B" w:rsidP="00C7309B">
      <w:pPr>
        <w:numPr>
          <w:ilvl w:val="0"/>
          <w:numId w:val="18"/>
        </w:numPr>
        <w:spacing w:after="0" w:line="240" w:lineRule="auto"/>
        <w:ind w:left="900" w:hanging="360"/>
      </w:pPr>
      <w:r w:rsidRPr="000179CA">
        <w:t>Remote Science/Exploration Command Centers</w:t>
      </w:r>
    </w:p>
    <w:p w14:paraId="64C2CA51" w14:textId="77777777" w:rsidR="00C7309B" w:rsidRPr="000179CA" w:rsidRDefault="00C7309B" w:rsidP="00C7309B">
      <w:pPr>
        <w:numPr>
          <w:ilvl w:val="1"/>
          <w:numId w:val="18"/>
        </w:numPr>
        <w:spacing w:after="0" w:line="240" w:lineRule="auto"/>
        <w:ind w:hanging="360"/>
      </w:pPr>
      <w:r w:rsidRPr="000179CA">
        <w:t xml:space="preserve">Provide operational support and training to scientists and managers to enable remote participation in at-sea operations; </w:t>
      </w:r>
    </w:p>
    <w:p w14:paraId="1FD8778B" w14:textId="77777777" w:rsidR="00C7309B" w:rsidRPr="000179CA" w:rsidRDefault="00C7309B" w:rsidP="00C7309B">
      <w:pPr>
        <w:numPr>
          <w:ilvl w:val="1"/>
          <w:numId w:val="18"/>
        </w:numPr>
        <w:spacing w:after="0" w:line="240" w:lineRule="auto"/>
        <w:ind w:hanging="360"/>
      </w:pPr>
      <w:r w:rsidRPr="000179CA">
        <w:t>Develop and test best practices for hosting internet-1 based live interactions;</w:t>
      </w:r>
    </w:p>
    <w:p w14:paraId="4E6EDB79" w14:textId="77777777" w:rsidR="00C7309B" w:rsidRDefault="00C7309B" w:rsidP="00C7309B">
      <w:pPr>
        <w:numPr>
          <w:ilvl w:val="1"/>
          <w:numId w:val="18"/>
        </w:numPr>
        <w:spacing w:after="0" w:line="240" w:lineRule="auto"/>
        <w:ind w:hanging="360"/>
      </w:pPr>
      <w:r w:rsidRPr="000179CA">
        <w:t xml:space="preserve">Facilitate outreach and engagement activities and events at the ECCs; </w:t>
      </w:r>
    </w:p>
    <w:p w14:paraId="0DE691D8" w14:textId="77777777" w:rsidR="00C7309B" w:rsidRDefault="00C7309B" w:rsidP="00C7309B">
      <w:pPr>
        <w:numPr>
          <w:ilvl w:val="1"/>
          <w:numId w:val="18"/>
        </w:numPr>
        <w:spacing w:after="0" w:line="240" w:lineRule="auto"/>
        <w:ind w:hanging="360"/>
      </w:pPr>
      <w:r w:rsidRPr="000179CA">
        <w:t>Test and refine ship-to-shore communications procedures that engage multiple ECCs and other remote participants;</w:t>
      </w:r>
    </w:p>
    <w:p w14:paraId="6175B99F" w14:textId="77777777" w:rsidR="00E06B87" w:rsidRPr="000179CA" w:rsidRDefault="00E06B87" w:rsidP="00E06B87">
      <w:pPr>
        <w:numPr>
          <w:ilvl w:val="1"/>
          <w:numId w:val="18"/>
        </w:numPr>
        <w:spacing w:after="0" w:line="240" w:lineRule="auto"/>
        <w:ind w:hanging="360"/>
      </w:pPr>
      <w:r>
        <w:t>Conduct test of new science model in collaboration with the Cooperative Institute for Ocean Exploration, Research, and Technology to increase shore-side collaboration and participation, and to help ensure data are used to the fullest extent, to increase awareness in the marine science community about available data, and to test new science products;</w:t>
      </w:r>
    </w:p>
    <w:p w14:paraId="7C5F04C4" w14:textId="77777777" w:rsidR="00C7309B" w:rsidRPr="000179CA" w:rsidRDefault="00C7309B" w:rsidP="00C7309B">
      <w:pPr>
        <w:numPr>
          <w:ilvl w:val="1"/>
          <w:numId w:val="18"/>
        </w:numPr>
        <w:spacing w:after="0" w:line="240" w:lineRule="auto"/>
        <w:ind w:hanging="360"/>
      </w:pPr>
      <w:r w:rsidRPr="000179CA">
        <w:t>Test and refine operating procedures and products.</w:t>
      </w:r>
    </w:p>
    <w:p w14:paraId="6446C4A5" w14:textId="77777777" w:rsidR="00C7309B" w:rsidRPr="000179CA" w:rsidRDefault="00C7309B" w:rsidP="00C7309B"/>
    <w:p w14:paraId="09F2C815" w14:textId="77777777" w:rsidR="00C7309B" w:rsidRPr="000179CA" w:rsidRDefault="00C7309B" w:rsidP="00C7309B">
      <w:pPr>
        <w:numPr>
          <w:ilvl w:val="0"/>
          <w:numId w:val="18"/>
        </w:numPr>
        <w:spacing w:after="0" w:line="240" w:lineRule="auto"/>
        <w:ind w:left="900" w:hanging="360"/>
      </w:pPr>
      <w:r w:rsidRPr="000179CA">
        <w:t>ROV Engineering</w:t>
      </w:r>
    </w:p>
    <w:p w14:paraId="41F294D0" w14:textId="77777777" w:rsidR="00C7309B" w:rsidRPr="000179CA" w:rsidRDefault="00C7309B" w:rsidP="00C7309B">
      <w:pPr>
        <w:numPr>
          <w:ilvl w:val="1"/>
          <w:numId w:val="18"/>
        </w:numPr>
        <w:spacing w:after="0" w:line="240" w:lineRule="auto"/>
        <w:ind w:hanging="360"/>
      </w:pPr>
      <w:r w:rsidRPr="000179CA">
        <w:t>Daytime ROV dives on exploration targets;</w:t>
      </w:r>
    </w:p>
    <w:p w14:paraId="1243B879" w14:textId="77777777" w:rsidR="00C7309B" w:rsidRPr="000179CA" w:rsidRDefault="00C7309B" w:rsidP="00C7309B">
      <w:pPr>
        <w:numPr>
          <w:ilvl w:val="1"/>
          <w:numId w:val="18"/>
        </w:numPr>
        <w:spacing w:after="0" w:line="240" w:lineRule="auto"/>
        <w:ind w:hanging="360"/>
      </w:pPr>
      <w:r w:rsidRPr="000179CA">
        <w:t>Ongoing training of pilots;</w:t>
      </w:r>
    </w:p>
    <w:p w14:paraId="4B08A351" w14:textId="77777777" w:rsidR="00C7309B" w:rsidRPr="000179CA" w:rsidRDefault="00C7309B" w:rsidP="00C7309B">
      <w:pPr>
        <w:numPr>
          <w:ilvl w:val="1"/>
          <w:numId w:val="18"/>
        </w:numPr>
        <w:spacing w:after="0" w:line="240" w:lineRule="auto"/>
        <w:ind w:hanging="360"/>
      </w:pPr>
      <w:r w:rsidRPr="000179CA">
        <w:t>Ongoing system familiarization, documentation, and training;</w:t>
      </w:r>
    </w:p>
    <w:p w14:paraId="256E3E75" w14:textId="77777777" w:rsidR="00E06B87" w:rsidRDefault="00C7309B" w:rsidP="00C7309B">
      <w:pPr>
        <w:numPr>
          <w:ilvl w:val="1"/>
          <w:numId w:val="18"/>
        </w:numPr>
        <w:spacing w:after="0" w:line="240" w:lineRule="auto"/>
        <w:ind w:hanging="360"/>
      </w:pPr>
      <w:r w:rsidRPr="000179CA">
        <w:t>Test and refine new ROV systems and pilot sampling protocol</w:t>
      </w:r>
    </w:p>
    <w:p w14:paraId="115ED4CA" w14:textId="77777777" w:rsidR="00C7309B" w:rsidRDefault="00E06B87" w:rsidP="00C7309B">
      <w:pPr>
        <w:numPr>
          <w:ilvl w:val="1"/>
          <w:numId w:val="18"/>
        </w:numPr>
        <w:spacing w:after="0" w:line="240" w:lineRule="auto"/>
        <w:ind w:hanging="360"/>
      </w:pPr>
      <w:r>
        <w:t>Prepare for dry dock at the conclusion of the cruise</w:t>
      </w:r>
      <w:r w:rsidR="00C7309B" w:rsidRPr="000179CA">
        <w:t>.</w:t>
      </w:r>
    </w:p>
    <w:p w14:paraId="7E160B64" w14:textId="77777777" w:rsidR="00C7309B" w:rsidRPr="000179CA" w:rsidRDefault="00C7309B" w:rsidP="00C7309B"/>
    <w:p w14:paraId="2EBFFC82" w14:textId="77777777" w:rsidR="00C7309B" w:rsidRPr="000179CA" w:rsidRDefault="00C7309B" w:rsidP="00C7309B">
      <w:pPr>
        <w:numPr>
          <w:ilvl w:val="0"/>
          <w:numId w:val="18"/>
        </w:numPr>
        <w:spacing w:after="0" w:line="240" w:lineRule="auto"/>
        <w:ind w:left="900" w:hanging="360"/>
      </w:pPr>
      <w:r w:rsidRPr="000179CA">
        <w:t xml:space="preserve">Video Engineering (VSAT ~15 mb/sec ship-to-shore; </w:t>
      </w:r>
      <w:r>
        <w:t>2.5</w:t>
      </w:r>
      <w:r w:rsidRPr="000179CA">
        <w:t xml:space="preserve"> mb/sec shore-to-ship)</w:t>
      </w:r>
    </w:p>
    <w:p w14:paraId="1646C066" w14:textId="77777777" w:rsidR="00C7309B" w:rsidRPr="000179CA" w:rsidRDefault="00C7309B" w:rsidP="00C7309B">
      <w:pPr>
        <w:numPr>
          <w:ilvl w:val="1"/>
          <w:numId w:val="18"/>
        </w:numPr>
        <w:spacing w:after="0" w:line="240" w:lineRule="auto"/>
        <w:ind w:hanging="360"/>
      </w:pPr>
      <w:r w:rsidRPr="000179CA">
        <w:t xml:space="preserve">Test terrestrial and high-speed satellite links </w:t>
      </w:r>
    </w:p>
    <w:p w14:paraId="334FD33C" w14:textId="77777777" w:rsidR="00C7309B" w:rsidRPr="000179CA" w:rsidRDefault="00C7309B" w:rsidP="00C7309B">
      <w:pPr>
        <w:numPr>
          <w:ilvl w:val="1"/>
          <w:numId w:val="18"/>
        </w:numPr>
        <w:spacing w:after="0" w:line="240" w:lineRule="auto"/>
        <w:ind w:hanging="360"/>
      </w:pPr>
      <w:r w:rsidRPr="000179CA">
        <w:t>Support telepresence-enabled ROV operations;</w:t>
      </w:r>
    </w:p>
    <w:p w14:paraId="186777E5" w14:textId="77777777" w:rsidR="00C7309B" w:rsidRPr="000179CA" w:rsidRDefault="00C7309B" w:rsidP="00C7309B">
      <w:pPr>
        <w:numPr>
          <w:ilvl w:val="1"/>
          <w:numId w:val="18"/>
        </w:numPr>
        <w:spacing w:after="0" w:line="240" w:lineRule="auto"/>
        <w:ind w:hanging="360"/>
      </w:pPr>
      <w:r w:rsidRPr="000179CA">
        <w:t>Collect/create all standard video products;</w:t>
      </w:r>
    </w:p>
    <w:p w14:paraId="546F5086" w14:textId="77777777" w:rsidR="00C7309B" w:rsidRPr="000179CA" w:rsidRDefault="00C7309B" w:rsidP="00C7309B">
      <w:pPr>
        <w:numPr>
          <w:ilvl w:val="1"/>
          <w:numId w:val="18"/>
        </w:numPr>
        <w:spacing w:after="0" w:line="240" w:lineRule="auto"/>
        <w:ind w:hanging="360"/>
      </w:pPr>
      <w:r w:rsidRPr="000179CA">
        <w:t>Continue to refine new highlight video SOPs;</w:t>
      </w:r>
    </w:p>
    <w:p w14:paraId="4D7117B2" w14:textId="77777777" w:rsidR="00C7309B" w:rsidRPr="000179CA" w:rsidRDefault="00C7309B" w:rsidP="00C7309B">
      <w:pPr>
        <w:numPr>
          <w:ilvl w:val="1"/>
          <w:numId w:val="18"/>
        </w:numPr>
        <w:spacing w:after="0" w:line="240" w:lineRule="auto"/>
        <w:ind w:hanging="360"/>
      </w:pPr>
      <w:r w:rsidRPr="000179CA">
        <w:t>Facilitate live outreach events between ship and shore;</w:t>
      </w:r>
    </w:p>
    <w:p w14:paraId="06A6DA8A" w14:textId="77777777" w:rsidR="00C7309B" w:rsidRPr="000179CA" w:rsidRDefault="00C7309B" w:rsidP="00C7309B">
      <w:pPr>
        <w:numPr>
          <w:ilvl w:val="1"/>
          <w:numId w:val="18"/>
        </w:numPr>
        <w:spacing w:after="0" w:line="240" w:lineRule="auto"/>
        <w:ind w:hanging="360"/>
      </w:pPr>
      <w:r w:rsidRPr="000179CA">
        <w:t xml:space="preserve">Continue to refine protocols for using YouTube live to host live video; </w:t>
      </w:r>
    </w:p>
    <w:p w14:paraId="4A1A8F90" w14:textId="77777777" w:rsidR="00C7309B" w:rsidRPr="000179CA" w:rsidRDefault="00C7309B" w:rsidP="00C7309B">
      <w:pPr>
        <w:numPr>
          <w:ilvl w:val="1"/>
          <w:numId w:val="18"/>
        </w:numPr>
        <w:spacing w:after="0" w:line="240" w:lineRule="auto"/>
        <w:ind w:hanging="360"/>
      </w:pPr>
      <w:r w:rsidRPr="000179CA">
        <w:t>Test and refine new video compression and editing hardware;</w:t>
      </w:r>
    </w:p>
    <w:p w14:paraId="78026053" w14:textId="77777777" w:rsidR="00C7309B" w:rsidRPr="000179CA" w:rsidRDefault="00C7309B" w:rsidP="00C7309B">
      <w:pPr>
        <w:numPr>
          <w:ilvl w:val="1"/>
          <w:numId w:val="18"/>
        </w:numPr>
        <w:spacing w:after="0" w:line="240" w:lineRule="auto"/>
        <w:ind w:hanging="360"/>
      </w:pPr>
      <w:r w:rsidRPr="000179CA">
        <w:t xml:space="preserve">Formalize / Finalize parallel processing of imagery and video compression routines; </w:t>
      </w:r>
    </w:p>
    <w:p w14:paraId="0E364844" w14:textId="77777777" w:rsidR="00C7309B" w:rsidRDefault="00C7309B" w:rsidP="00C7309B">
      <w:pPr>
        <w:numPr>
          <w:ilvl w:val="1"/>
          <w:numId w:val="18"/>
        </w:numPr>
        <w:spacing w:after="0" w:line="240" w:lineRule="auto"/>
        <w:ind w:hanging="360"/>
      </w:pPr>
      <w:r w:rsidRPr="000179CA">
        <w:t>Develop protocols and procedure for using the Telestream video recording suite.</w:t>
      </w:r>
    </w:p>
    <w:p w14:paraId="537F12C6" w14:textId="77777777" w:rsidR="00C7309B" w:rsidRPr="000179CA" w:rsidRDefault="00C7309B" w:rsidP="00C7309B">
      <w:pPr>
        <w:ind w:left="1440"/>
      </w:pPr>
    </w:p>
    <w:p w14:paraId="4D000700" w14:textId="77777777" w:rsidR="00C7309B" w:rsidRPr="000179CA" w:rsidRDefault="00C7309B" w:rsidP="00C7309B">
      <w:pPr>
        <w:numPr>
          <w:ilvl w:val="0"/>
          <w:numId w:val="18"/>
        </w:numPr>
        <w:spacing w:after="0" w:line="240" w:lineRule="auto"/>
        <w:ind w:left="900" w:hanging="360"/>
      </w:pPr>
      <w:r w:rsidRPr="000179CA">
        <w:t>Mapping</w:t>
      </w:r>
    </w:p>
    <w:p w14:paraId="1519795F" w14:textId="77777777" w:rsidR="00C7309B" w:rsidRPr="000179CA" w:rsidRDefault="00C7309B" w:rsidP="00C7309B">
      <w:pPr>
        <w:numPr>
          <w:ilvl w:val="1"/>
          <w:numId w:val="18"/>
        </w:numPr>
        <w:spacing w:after="0" w:line="240" w:lineRule="auto"/>
        <w:ind w:hanging="360"/>
      </w:pPr>
      <w:r w:rsidRPr="000179CA">
        <w:t>Collect high resolution mapping data from sonars in priority areas as dictated by operational needs as well as science and management community needs;</w:t>
      </w:r>
    </w:p>
    <w:p w14:paraId="0D51FA58" w14:textId="77777777" w:rsidR="00C7309B" w:rsidRPr="000179CA" w:rsidRDefault="00C7309B" w:rsidP="00C7309B">
      <w:pPr>
        <w:numPr>
          <w:ilvl w:val="1"/>
          <w:numId w:val="18"/>
        </w:numPr>
        <w:spacing w:after="0" w:line="240" w:lineRule="auto"/>
        <w:ind w:hanging="360"/>
      </w:pPr>
      <w:r w:rsidRPr="000179CA">
        <w:t>Support ROV operations with mapping products and expertise;</w:t>
      </w:r>
    </w:p>
    <w:p w14:paraId="1CFDCABA" w14:textId="77777777" w:rsidR="00C7309B" w:rsidRPr="000179CA" w:rsidRDefault="00C7309B" w:rsidP="00C7309B">
      <w:pPr>
        <w:numPr>
          <w:ilvl w:val="1"/>
          <w:numId w:val="18"/>
        </w:numPr>
        <w:spacing w:after="0" w:line="240" w:lineRule="auto"/>
        <w:ind w:hanging="360"/>
      </w:pPr>
      <w:r w:rsidRPr="000179CA">
        <w:t>Conduct mapping operations during transit, with possible further development of exploration targets;</w:t>
      </w:r>
    </w:p>
    <w:p w14:paraId="4F57035B" w14:textId="77777777" w:rsidR="00C7309B" w:rsidRPr="000179CA" w:rsidRDefault="00C7309B" w:rsidP="00C7309B">
      <w:pPr>
        <w:numPr>
          <w:ilvl w:val="1"/>
          <w:numId w:val="18"/>
        </w:numPr>
        <w:spacing w:after="0" w:line="240" w:lineRule="auto"/>
        <w:ind w:hanging="360"/>
      </w:pPr>
      <w:r w:rsidRPr="000179CA">
        <w:t>Collect XBT casts as data quality requires, during mapping operations;</w:t>
      </w:r>
    </w:p>
    <w:p w14:paraId="5828A654" w14:textId="77777777" w:rsidR="00A429AF" w:rsidRDefault="00C7309B" w:rsidP="00A429AF">
      <w:pPr>
        <w:numPr>
          <w:ilvl w:val="1"/>
          <w:numId w:val="18"/>
        </w:numPr>
        <w:spacing w:after="0" w:line="240" w:lineRule="auto"/>
        <w:ind w:hanging="360"/>
      </w:pPr>
      <w:r w:rsidRPr="000179CA">
        <w:t>Create daily standard mapping products;</w:t>
      </w:r>
    </w:p>
    <w:p w14:paraId="2A81D06A" w14:textId="77777777" w:rsidR="00A429AF" w:rsidRDefault="00C7309B" w:rsidP="00A429AF">
      <w:pPr>
        <w:numPr>
          <w:ilvl w:val="1"/>
          <w:numId w:val="18"/>
        </w:numPr>
        <w:spacing w:after="0" w:line="240" w:lineRule="auto"/>
        <w:ind w:hanging="360"/>
      </w:pPr>
      <w:r w:rsidRPr="000179CA">
        <w:t>Collect sun photometer measurements as part of survey of opportunity;</w:t>
      </w:r>
    </w:p>
    <w:p w14:paraId="51253B90" w14:textId="77777777" w:rsidR="00E06B87" w:rsidRDefault="00C7309B" w:rsidP="00A429AF">
      <w:pPr>
        <w:numPr>
          <w:ilvl w:val="1"/>
          <w:numId w:val="18"/>
        </w:numPr>
        <w:spacing w:after="0" w:line="240" w:lineRule="auto"/>
        <w:ind w:hanging="360"/>
      </w:pPr>
      <w:r w:rsidRPr="00A429AF">
        <w:t>Continue refining the procedure for conducting XBT casts using the autolauncher system and applying the sound velocity profiles to the multibeam sonar</w:t>
      </w:r>
      <w:r w:rsidR="00E06B87">
        <w:t>;</w:t>
      </w:r>
    </w:p>
    <w:p w14:paraId="1C6AE0FA" w14:textId="77777777" w:rsidR="00C7309B" w:rsidRPr="00A429AF" w:rsidRDefault="00E06B87" w:rsidP="00A429AF">
      <w:pPr>
        <w:numPr>
          <w:ilvl w:val="1"/>
          <w:numId w:val="18"/>
        </w:numPr>
        <w:spacing w:after="0" w:line="240" w:lineRule="auto"/>
        <w:ind w:hanging="360"/>
      </w:pPr>
      <w:r>
        <w:t>Prepare for dry dock at the conclusion of the cruise</w:t>
      </w:r>
      <w:r w:rsidR="00C7309B" w:rsidRPr="00A429AF">
        <w:t>.</w:t>
      </w:r>
    </w:p>
    <w:p w14:paraId="4B458C3E" w14:textId="77777777" w:rsidR="00C7309B" w:rsidRPr="000179CA" w:rsidRDefault="00C7309B" w:rsidP="00C7309B">
      <w:pPr>
        <w:ind w:left="1440"/>
      </w:pPr>
    </w:p>
    <w:p w14:paraId="462213EB" w14:textId="77777777" w:rsidR="00C7309B" w:rsidRPr="000179CA" w:rsidRDefault="00C7309B" w:rsidP="00C7309B">
      <w:pPr>
        <w:numPr>
          <w:ilvl w:val="0"/>
          <w:numId w:val="18"/>
        </w:numPr>
        <w:spacing w:after="0" w:line="240" w:lineRule="auto"/>
        <w:ind w:left="900" w:hanging="360"/>
        <w:contextualSpacing/>
      </w:pPr>
      <w:r w:rsidRPr="000179CA">
        <w:t>Data Management</w:t>
      </w:r>
    </w:p>
    <w:p w14:paraId="2462FFB4" w14:textId="77777777" w:rsidR="00C7309B" w:rsidRPr="000179CA" w:rsidRDefault="00C7309B" w:rsidP="00C7309B">
      <w:pPr>
        <w:numPr>
          <w:ilvl w:val="1"/>
          <w:numId w:val="18"/>
        </w:numPr>
        <w:spacing w:after="0" w:line="240" w:lineRule="auto"/>
        <w:ind w:hanging="360"/>
        <w:contextualSpacing/>
      </w:pPr>
      <w:r w:rsidRPr="000179CA">
        <w:t>Provide a foundation of publicly accessible data and information products to spur further exploration, research, and management activities;</w:t>
      </w:r>
    </w:p>
    <w:p w14:paraId="04F8745C" w14:textId="77777777" w:rsidR="00C7309B" w:rsidRPr="000179CA" w:rsidRDefault="00C7309B" w:rsidP="00C7309B">
      <w:pPr>
        <w:numPr>
          <w:ilvl w:val="1"/>
          <w:numId w:val="18"/>
        </w:numPr>
        <w:spacing w:after="0" w:line="240" w:lineRule="auto"/>
        <w:ind w:hanging="360"/>
        <w:contextualSpacing/>
      </w:pPr>
      <w:r w:rsidRPr="000179CA">
        <w:t>Provide daily products to shore for operational decision making purposes;</w:t>
      </w:r>
    </w:p>
    <w:p w14:paraId="4A94AA57" w14:textId="77777777" w:rsidR="00C7309B" w:rsidRPr="00A72499" w:rsidRDefault="00C7309B" w:rsidP="00C7309B">
      <w:pPr>
        <w:numPr>
          <w:ilvl w:val="1"/>
          <w:numId w:val="18"/>
        </w:numPr>
        <w:spacing w:after="0" w:line="240" w:lineRule="auto"/>
        <w:ind w:hanging="360"/>
        <w:contextualSpacing/>
      </w:pPr>
      <w:r w:rsidRPr="00A72499">
        <w:t>Test protocols and procedures for handling the data from the Telestream video recording system;</w:t>
      </w:r>
    </w:p>
    <w:p w14:paraId="445798EE" w14:textId="77777777" w:rsidR="00C7309B" w:rsidRPr="00A72499" w:rsidRDefault="00C7309B" w:rsidP="00C7309B">
      <w:pPr>
        <w:numPr>
          <w:ilvl w:val="1"/>
          <w:numId w:val="18"/>
        </w:numPr>
        <w:spacing w:after="0" w:line="240" w:lineRule="auto"/>
        <w:ind w:hanging="360"/>
        <w:contextualSpacing/>
      </w:pPr>
      <w:r>
        <w:t>Ref</w:t>
      </w:r>
      <w:r w:rsidRPr="00A72499">
        <w:t>ine protocols for digital data associated with physical samples</w:t>
      </w:r>
    </w:p>
    <w:p w14:paraId="6F92CDAE" w14:textId="77777777" w:rsidR="00C7309B" w:rsidRPr="00A72499" w:rsidRDefault="00C7309B" w:rsidP="00C7309B">
      <w:pPr>
        <w:numPr>
          <w:ilvl w:val="1"/>
          <w:numId w:val="18"/>
        </w:numPr>
        <w:spacing w:after="0" w:line="240" w:lineRule="auto"/>
        <w:ind w:hanging="360"/>
        <w:contextualSpacing/>
      </w:pPr>
      <w:r w:rsidRPr="00A72499">
        <w:t>Cross train existing ROV dedicated personnel;</w:t>
      </w:r>
    </w:p>
    <w:p w14:paraId="6DE989A3" w14:textId="77777777" w:rsidR="00C7309B" w:rsidRPr="00A72499" w:rsidRDefault="00E06B87" w:rsidP="00C7309B">
      <w:pPr>
        <w:numPr>
          <w:ilvl w:val="1"/>
          <w:numId w:val="18"/>
        </w:numPr>
        <w:spacing w:after="0" w:line="240" w:lineRule="auto"/>
        <w:ind w:hanging="360"/>
        <w:contextualSpacing/>
      </w:pPr>
      <w:r>
        <w:t>Formalize Data Management SOPs.</w:t>
      </w:r>
    </w:p>
    <w:p w14:paraId="3352351E" w14:textId="77777777" w:rsidR="00C7309B" w:rsidRPr="000179CA" w:rsidRDefault="00C7309B" w:rsidP="00C7309B">
      <w:pPr>
        <w:ind w:left="1440"/>
      </w:pPr>
    </w:p>
    <w:p w14:paraId="73CC7FF6" w14:textId="77777777" w:rsidR="00C7309B" w:rsidRPr="000179CA" w:rsidRDefault="00C7309B" w:rsidP="00C7309B">
      <w:pPr>
        <w:numPr>
          <w:ilvl w:val="0"/>
          <w:numId w:val="18"/>
        </w:numPr>
        <w:spacing w:after="0" w:line="240" w:lineRule="auto"/>
        <w:ind w:left="900" w:hanging="360"/>
      </w:pPr>
      <w:r w:rsidRPr="000179CA">
        <w:t>Outreach</w:t>
      </w:r>
    </w:p>
    <w:p w14:paraId="0755E5D3" w14:textId="77777777" w:rsidR="00C7309B" w:rsidRPr="000179CA" w:rsidRDefault="00C7309B" w:rsidP="00C7309B">
      <w:pPr>
        <w:numPr>
          <w:ilvl w:val="1"/>
          <w:numId w:val="18"/>
        </w:numPr>
        <w:spacing w:after="0" w:line="240" w:lineRule="auto"/>
        <w:ind w:hanging="360"/>
      </w:pPr>
      <w:r w:rsidRPr="000179CA">
        <w:t>Engage the general public in ocean exploration through live video and timely content (daily updates, topical essays and web logs, highlight videos, video clips, still imagery and mapping products) posted on the Ocean Explorer website;</w:t>
      </w:r>
    </w:p>
    <w:p w14:paraId="055E8109" w14:textId="77777777" w:rsidR="00C7309B" w:rsidRDefault="00C7309B" w:rsidP="00C7309B">
      <w:pPr>
        <w:numPr>
          <w:ilvl w:val="1"/>
          <w:numId w:val="18"/>
        </w:numPr>
        <w:spacing w:after="0" w:line="240" w:lineRule="auto"/>
        <w:ind w:hanging="360"/>
      </w:pPr>
      <w:r>
        <w:t>Host live events</w:t>
      </w:r>
      <w:r w:rsidR="00E06B87">
        <w:t xml:space="preserve"> and interactions with shore</w:t>
      </w:r>
      <w:r>
        <w:t xml:space="preserve"> (</w:t>
      </w:r>
      <w:r w:rsidR="00E06B87">
        <w:t xml:space="preserve">final event list </w:t>
      </w:r>
      <w:r>
        <w:t>TBD)</w:t>
      </w:r>
    </w:p>
    <w:p w14:paraId="1588DE49" w14:textId="77777777" w:rsidR="00C7309B" w:rsidRDefault="00C7309B" w:rsidP="00C7309B">
      <w:pPr>
        <w:numPr>
          <w:ilvl w:val="1"/>
          <w:numId w:val="18"/>
        </w:numPr>
        <w:spacing w:after="0" w:line="240" w:lineRule="auto"/>
        <w:ind w:hanging="360"/>
      </w:pPr>
      <w:r>
        <w:t xml:space="preserve">Conduct ship tours for the public, students, teachers, managers and officials while in port in </w:t>
      </w:r>
      <w:r w:rsidR="00E06B87">
        <w:t>Pago Pago</w:t>
      </w:r>
      <w:r>
        <w:t>.</w:t>
      </w:r>
    </w:p>
    <w:p w14:paraId="3EC449D9" w14:textId="77777777" w:rsidR="00C7309B" w:rsidRPr="000179CA" w:rsidRDefault="00C7309B" w:rsidP="00C7309B">
      <w:pPr>
        <w:numPr>
          <w:ilvl w:val="1"/>
          <w:numId w:val="18"/>
        </w:numPr>
        <w:spacing w:after="0" w:line="240" w:lineRule="auto"/>
        <w:ind w:hanging="360"/>
      </w:pPr>
      <w:r w:rsidRPr="000179CA">
        <w:t>More TBD.</w:t>
      </w:r>
    </w:p>
    <w:p w14:paraId="0B51CD92" w14:textId="77777777" w:rsidR="00C7309B" w:rsidRPr="000179CA" w:rsidRDefault="00C7309B" w:rsidP="00C7309B"/>
    <w:p w14:paraId="5C48154E" w14:textId="77777777" w:rsidR="00C7309B" w:rsidRPr="000179CA" w:rsidRDefault="00C7309B" w:rsidP="00C7309B">
      <w:pPr>
        <w:numPr>
          <w:ilvl w:val="0"/>
          <w:numId w:val="18"/>
        </w:numPr>
        <w:spacing w:after="0" w:line="240" w:lineRule="auto"/>
        <w:ind w:hanging="360"/>
      </w:pPr>
      <w:r w:rsidRPr="000179CA">
        <w:t>Ship</w:t>
      </w:r>
    </w:p>
    <w:p w14:paraId="5466452D" w14:textId="77777777" w:rsidR="00C7309B" w:rsidRPr="00A72499" w:rsidRDefault="00C7309B" w:rsidP="00C7309B">
      <w:pPr>
        <w:numPr>
          <w:ilvl w:val="1"/>
          <w:numId w:val="18"/>
        </w:numPr>
        <w:spacing w:after="0" w:line="240" w:lineRule="auto"/>
        <w:ind w:hanging="360"/>
      </w:pPr>
      <w:r w:rsidRPr="00A72499">
        <w:t>Provide a high quality stable internet connection with the VSAT;</w:t>
      </w:r>
    </w:p>
    <w:p w14:paraId="7278A224" w14:textId="77777777" w:rsidR="00C7309B" w:rsidRPr="00A72499" w:rsidRDefault="00C7309B" w:rsidP="00C7309B">
      <w:pPr>
        <w:numPr>
          <w:ilvl w:val="1"/>
          <w:numId w:val="18"/>
        </w:numPr>
        <w:spacing w:after="0" w:line="240" w:lineRule="auto"/>
        <w:ind w:hanging="360"/>
      </w:pPr>
      <w:r w:rsidRPr="00A72499">
        <w:t>Provide stable and reliable VoIP tele communications</w:t>
      </w:r>
      <w:r w:rsidR="00E06B87">
        <w:t>;</w:t>
      </w:r>
      <w:r w:rsidRPr="00A72499">
        <w:t xml:space="preserve"> </w:t>
      </w:r>
    </w:p>
    <w:p w14:paraId="18F13445" w14:textId="77777777" w:rsidR="00C7309B" w:rsidRDefault="00C7309B" w:rsidP="00C7309B">
      <w:pPr>
        <w:numPr>
          <w:ilvl w:val="1"/>
          <w:numId w:val="18"/>
        </w:numPr>
        <w:spacing w:after="0" w:line="240" w:lineRule="auto"/>
        <w:ind w:hanging="360"/>
      </w:pPr>
      <w:r w:rsidRPr="00A72499">
        <w:t>Continue training new deck department personnel in ROV launch and recovery</w:t>
      </w:r>
      <w:r w:rsidR="00E06B87">
        <w:t>;</w:t>
      </w:r>
      <w:r w:rsidRPr="00A72499">
        <w:t xml:space="preserve"> </w:t>
      </w:r>
    </w:p>
    <w:p w14:paraId="786EF1D6" w14:textId="77777777" w:rsidR="00E06B87" w:rsidRPr="00A72499" w:rsidRDefault="00E06B87" w:rsidP="00E06B87">
      <w:pPr>
        <w:numPr>
          <w:ilvl w:val="1"/>
          <w:numId w:val="18"/>
        </w:numPr>
        <w:spacing w:after="0" w:line="240" w:lineRule="auto"/>
        <w:ind w:hanging="360"/>
      </w:pPr>
      <w:r>
        <w:t>Participate in outreach activities while in Pago Pago;</w:t>
      </w:r>
    </w:p>
    <w:p w14:paraId="5340967A" w14:textId="77777777" w:rsidR="00C7309B" w:rsidRPr="00A72499" w:rsidRDefault="00C7309B" w:rsidP="00C7309B">
      <w:pPr>
        <w:numPr>
          <w:ilvl w:val="1"/>
          <w:numId w:val="18"/>
        </w:numPr>
        <w:spacing w:after="0" w:line="240" w:lineRule="auto"/>
        <w:ind w:hanging="360"/>
      </w:pPr>
      <w:commentRangeStart w:id="1"/>
      <w:r w:rsidRPr="00A72499">
        <w:t>Train new Survey Technician and familiarize him/her with Okeanos Operations and his/her responsibilities</w:t>
      </w:r>
      <w:r w:rsidR="00E06B87">
        <w:t>.</w:t>
      </w:r>
      <w:r w:rsidRPr="00A72499">
        <w:t xml:space="preserve"> </w:t>
      </w:r>
      <w:commentRangeEnd w:id="1"/>
      <w:r w:rsidR="00E06B87">
        <w:rPr>
          <w:rStyle w:val="CommentReference"/>
        </w:rPr>
        <w:commentReference w:id="1"/>
      </w:r>
    </w:p>
    <w:p w14:paraId="6FD9AA59" w14:textId="77777777" w:rsidR="00C7309B" w:rsidRDefault="00C7309B" w:rsidP="00C7309B">
      <w:pPr>
        <w:pStyle w:val="Heading1"/>
      </w:pPr>
      <w:r>
        <w:t xml:space="preserve">E.  Participating Institutions </w:t>
      </w:r>
    </w:p>
    <w:p w14:paraId="0C6904FB" w14:textId="77777777" w:rsidR="00C7309B" w:rsidRDefault="00C7309B" w:rsidP="00C7309B">
      <w:pPr>
        <w:pStyle w:val="ListParagraph"/>
        <w:numPr>
          <w:ilvl w:val="0"/>
          <w:numId w:val="3"/>
        </w:numPr>
      </w:pPr>
      <w:r>
        <w:t>National Oceanic and Atmospheric Administration (NOAA), Office of Ocean Exploration and Research (OER)–1315 East-West Hwy, Silver Spring, MD 20910 USA</w:t>
      </w:r>
    </w:p>
    <w:p w14:paraId="33F0D359" w14:textId="77777777" w:rsidR="00C7309B" w:rsidRDefault="00C7309B" w:rsidP="00C7309B">
      <w:pPr>
        <w:pStyle w:val="ListParagraph"/>
        <w:numPr>
          <w:ilvl w:val="0"/>
          <w:numId w:val="3"/>
        </w:numPr>
      </w:pPr>
      <w:r>
        <w:t>NOAA, National Oceanographic Data Center, National Coastal Data Development Center, Stennis Space Center MS, 39529 USA</w:t>
      </w:r>
    </w:p>
    <w:p w14:paraId="38E8BFB8" w14:textId="77777777" w:rsidR="00C7309B" w:rsidRDefault="00C7309B" w:rsidP="00C7309B">
      <w:pPr>
        <w:pStyle w:val="ListParagraph"/>
        <w:numPr>
          <w:ilvl w:val="0"/>
          <w:numId w:val="3"/>
        </w:numPr>
      </w:pPr>
      <w:r>
        <w:t>University Corporation for Atmospheric Research Joint Office for Science Support (JOSS), PO Box 3000 Boulder, CO 80307 USA</w:t>
      </w:r>
    </w:p>
    <w:p w14:paraId="540FCD22" w14:textId="77777777" w:rsidR="00C7309B" w:rsidRDefault="00C7309B" w:rsidP="00C7309B">
      <w:pPr>
        <w:pStyle w:val="ListParagraph"/>
        <w:numPr>
          <w:ilvl w:val="0"/>
          <w:numId w:val="3"/>
        </w:numPr>
      </w:pPr>
      <w:r>
        <w:t>University of Hawai’i at Manoa- 2500 Campus Rd, Honolulu, HI 96822</w:t>
      </w:r>
    </w:p>
    <w:p w14:paraId="7D3D82A4" w14:textId="77777777" w:rsidR="00C7309B" w:rsidRDefault="00C7309B" w:rsidP="00C7309B">
      <w:pPr>
        <w:pStyle w:val="ListParagraph"/>
        <w:numPr>
          <w:ilvl w:val="0"/>
          <w:numId w:val="3"/>
        </w:numPr>
      </w:pPr>
      <w:r>
        <w:t>University of New Hampshire (UNH) Center for Coastal and Ocean Mapping (CCOM) Jere A. Chase Ocean Engineering Lab, 24 Colovos Rd, Durham, NH 03824 USA</w:t>
      </w:r>
    </w:p>
    <w:p w14:paraId="3BC9BFFF" w14:textId="77777777" w:rsidR="00C7309B" w:rsidRDefault="00C7309B" w:rsidP="00C7309B">
      <w:pPr>
        <w:pStyle w:val="ListParagraph"/>
        <w:numPr>
          <w:ilvl w:val="0"/>
          <w:numId w:val="3"/>
        </w:numPr>
      </w:pPr>
      <w:r>
        <w:t>Global Foundation for Ocean Exploration, P.O. Box 417, Mystic, CT 06355</w:t>
      </w:r>
    </w:p>
    <w:p w14:paraId="45D75B33" w14:textId="77777777" w:rsidR="00C7309B" w:rsidRDefault="00C7309B" w:rsidP="00C7309B">
      <w:pPr>
        <w:pStyle w:val="ListParagraph"/>
        <w:numPr>
          <w:ilvl w:val="0"/>
          <w:numId w:val="3"/>
        </w:numPr>
      </w:pPr>
      <w:r>
        <w:t>NOAA National Marine Fisheries Service, Pacific Islands Regional Office, 1845 Wasp Blvd, Honolulu, HI 96818</w:t>
      </w:r>
    </w:p>
    <w:p w14:paraId="71D28AE4" w14:textId="77777777" w:rsidR="00C7309B" w:rsidRPr="00B47913" w:rsidRDefault="00C7309B" w:rsidP="00C7309B">
      <w:pPr>
        <w:pStyle w:val="ListParagraph"/>
        <w:numPr>
          <w:ilvl w:val="0"/>
          <w:numId w:val="3"/>
        </w:numPr>
      </w:pPr>
      <w:r w:rsidRPr="00B47913">
        <w:t>NOAA National Marine Fisheries Service, Marine National Monuments Program, 1845 Wasp Blvd, Honolulu, HI 96818</w:t>
      </w:r>
    </w:p>
    <w:p w14:paraId="35274517" w14:textId="77777777" w:rsidR="00C7309B" w:rsidRPr="00B47913" w:rsidRDefault="00C7309B" w:rsidP="00C7309B">
      <w:pPr>
        <w:pStyle w:val="ListParagraph"/>
        <w:numPr>
          <w:ilvl w:val="0"/>
          <w:numId w:val="3"/>
        </w:numPr>
      </w:pPr>
      <w:r w:rsidRPr="00B47913">
        <w:t>NOAA</w:t>
      </w:r>
      <w:r w:rsidRPr="00B47913">
        <w:rPr>
          <w:b/>
        </w:rPr>
        <w:t xml:space="preserve"> </w:t>
      </w:r>
      <w:r w:rsidRPr="00B47913">
        <w:t>National Marine Sanctuary of American Samoa, P.O. Box 4318, Pago Pago, American Samoa 96799</w:t>
      </w:r>
    </w:p>
    <w:p w14:paraId="3E924B5D" w14:textId="77777777" w:rsidR="00C7309B" w:rsidRDefault="00C7309B" w:rsidP="00C7309B">
      <w:pPr>
        <w:pStyle w:val="ListParagraph"/>
        <w:numPr>
          <w:ilvl w:val="0"/>
          <w:numId w:val="3"/>
        </w:numPr>
      </w:pPr>
      <w:r w:rsidRPr="00B47913">
        <w:t>NOAA National Marine Fisheries Service, Pacific Islands Fisheries Science Center, 1845 Wasp Blvd, Honolulu, HI 96818</w:t>
      </w:r>
    </w:p>
    <w:p w14:paraId="0D61F79E" w14:textId="77777777" w:rsidR="00E06B87" w:rsidRDefault="00E06B87" w:rsidP="00E06B87">
      <w:pPr>
        <w:pStyle w:val="ListParagraph"/>
        <w:numPr>
          <w:ilvl w:val="0"/>
          <w:numId w:val="3"/>
        </w:numPr>
      </w:pPr>
      <w:r w:rsidRPr="00E06B87">
        <w:t>University of Louisiana at Lafayette</w:t>
      </w:r>
      <w:r w:rsidR="003944E2">
        <w:t xml:space="preserve"> (ULL)</w:t>
      </w:r>
      <w:r>
        <w:t xml:space="preserve">, </w:t>
      </w:r>
      <w:r w:rsidRPr="00E06B87">
        <w:t>104 E University Ave, Lafayette, LA 70504</w:t>
      </w:r>
    </w:p>
    <w:p w14:paraId="02653128" w14:textId="77777777" w:rsidR="00E06B87" w:rsidRDefault="00E06B87" w:rsidP="00E06B87">
      <w:pPr>
        <w:pStyle w:val="ListParagraph"/>
        <w:numPr>
          <w:ilvl w:val="0"/>
          <w:numId w:val="3"/>
        </w:numPr>
      </w:pPr>
      <w:r w:rsidRPr="00E06B87">
        <w:t>North Carolina State University</w:t>
      </w:r>
      <w:r w:rsidR="003944E2">
        <w:t xml:space="preserve"> (NCSU)</w:t>
      </w:r>
      <w:r>
        <w:t xml:space="preserve">, </w:t>
      </w:r>
      <w:r w:rsidRPr="00E06B87">
        <w:t>Raleigh, NC 27695</w:t>
      </w:r>
    </w:p>
    <w:p w14:paraId="7F1B8D51" w14:textId="77777777" w:rsidR="00E06B87" w:rsidRPr="00B47913" w:rsidRDefault="00E06B87" w:rsidP="00E06B87">
      <w:pPr>
        <w:pStyle w:val="ListParagraph"/>
        <w:numPr>
          <w:ilvl w:val="0"/>
          <w:numId w:val="3"/>
        </w:numPr>
      </w:pPr>
      <w:r>
        <w:t xml:space="preserve">Cooperative Institute for Ocean Exploration, Research, and Technology (CIOERT) at </w:t>
      </w:r>
      <w:r w:rsidRPr="00E06B87">
        <w:t>Harbor Branch Oceanographic Institute Foundation</w:t>
      </w:r>
      <w:r>
        <w:t xml:space="preserve">, </w:t>
      </w:r>
      <w:r w:rsidRPr="00E06B87">
        <w:t>5600 US-1, Fort Pierce, FL 34946</w:t>
      </w:r>
    </w:p>
    <w:p w14:paraId="5F0948B3" w14:textId="77777777" w:rsidR="00C7309B" w:rsidRDefault="00C7309B" w:rsidP="00C7309B">
      <w:pPr>
        <w:pStyle w:val="Heading1"/>
      </w:pPr>
      <w:r>
        <w:t>F.  Personnel (Mission Party)</w:t>
      </w:r>
    </w:p>
    <w:p w14:paraId="0236D791" w14:textId="77777777" w:rsidR="00C7309B" w:rsidRDefault="00C7309B" w:rsidP="00C7309B"/>
    <w:p w14:paraId="0CF895AB" w14:textId="77777777" w:rsidR="00C7309B" w:rsidRDefault="00C7309B" w:rsidP="00C7309B">
      <w:pPr>
        <w:pStyle w:val="Subtitle"/>
      </w:pPr>
      <w:r w:rsidRPr="00A6310D">
        <w:rPr>
          <w:b/>
        </w:rPr>
        <w:t>Table 2:</w:t>
      </w:r>
      <w:r>
        <w:t xml:space="preserve"> Full list of sea going mission party members and their affiliations</w:t>
      </w:r>
    </w:p>
    <w:tbl>
      <w:tblPr>
        <w:tblStyle w:val="MediumShading1-Accent111"/>
        <w:tblW w:w="9655" w:type="dxa"/>
        <w:tblInd w:w="115" w:type="dxa"/>
        <w:tblBorders>
          <w:top w:val="single" w:sz="6" w:space="0" w:color="001489"/>
          <w:left w:val="single" w:sz="6" w:space="0" w:color="001489"/>
          <w:bottom w:val="single" w:sz="6" w:space="0" w:color="001489"/>
          <w:right w:val="single" w:sz="6" w:space="0" w:color="001489"/>
          <w:insideH w:val="single" w:sz="6" w:space="0" w:color="001489"/>
          <w:insideV w:val="single" w:sz="6" w:space="0" w:color="001489"/>
        </w:tblBorders>
        <w:tblLayout w:type="fixed"/>
        <w:tblCellMar>
          <w:left w:w="115" w:type="dxa"/>
          <w:right w:w="115" w:type="dxa"/>
        </w:tblCellMar>
        <w:tblLook w:val="04A0" w:firstRow="1" w:lastRow="0" w:firstColumn="1" w:lastColumn="0" w:noHBand="0" w:noVBand="1"/>
      </w:tblPr>
      <w:tblGrid>
        <w:gridCol w:w="540"/>
        <w:gridCol w:w="1710"/>
        <w:gridCol w:w="1440"/>
        <w:gridCol w:w="1170"/>
        <w:gridCol w:w="1170"/>
        <w:gridCol w:w="990"/>
        <w:gridCol w:w="1440"/>
        <w:gridCol w:w="1195"/>
      </w:tblGrid>
      <w:tr w:rsidR="001A2A36" w:rsidRPr="00657994" w14:paraId="067A79E9" w14:textId="77777777" w:rsidTr="001A2A36">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540" w:type="dxa"/>
            <w:tcBorders>
              <w:top w:val="none" w:sz="0" w:space="0" w:color="auto"/>
              <w:left w:val="none" w:sz="0" w:space="0" w:color="auto"/>
              <w:bottom w:val="none" w:sz="0" w:space="0" w:color="auto"/>
              <w:right w:val="none" w:sz="0" w:space="0" w:color="auto"/>
            </w:tcBorders>
            <w:shd w:val="clear" w:color="auto" w:fill="001489"/>
            <w:vAlign w:val="center"/>
          </w:tcPr>
          <w:p w14:paraId="3792793F" w14:textId="77777777" w:rsidR="00C7309B" w:rsidRPr="001A2A36" w:rsidRDefault="00C7309B" w:rsidP="001A2A36">
            <w:pPr>
              <w:jc w:val="center"/>
              <w:rPr>
                <w:color w:val="FFFFFF" w:themeColor="background1"/>
                <w:sz w:val="20"/>
              </w:rPr>
            </w:pPr>
            <w:r w:rsidRPr="001A2A36">
              <w:rPr>
                <w:color w:val="FFFFFF" w:themeColor="background1"/>
                <w:sz w:val="20"/>
              </w:rPr>
              <w:t>#</w:t>
            </w:r>
          </w:p>
        </w:tc>
        <w:tc>
          <w:tcPr>
            <w:tcW w:w="1710" w:type="dxa"/>
            <w:tcBorders>
              <w:top w:val="none" w:sz="0" w:space="0" w:color="auto"/>
              <w:left w:val="none" w:sz="0" w:space="0" w:color="auto"/>
              <w:bottom w:val="none" w:sz="0" w:space="0" w:color="auto"/>
              <w:right w:val="none" w:sz="0" w:space="0" w:color="auto"/>
            </w:tcBorders>
            <w:shd w:val="clear" w:color="auto" w:fill="001489"/>
            <w:vAlign w:val="center"/>
          </w:tcPr>
          <w:p w14:paraId="0942323C" w14:textId="77777777" w:rsidR="00C7309B" w:rsidRPr="001A2A36" w:rsidRDefault="00C7309B" w:rsidP="001A2A36">
            <w:pP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1A2A36">
              <w:rPr>
                <w:color w:val="FFFFFF" w:themeColor="background1"/>
                <w:sz w:val="20"/>
              </w:rPr>
              <w:t>Name (First, Last)</w:t>
            </w:r>
          </w:p>
        </w:tc>
        <w:tc>
          <w:tcPr>
            <w:tcW w:w="1440" w:type="dxa"/>
            <w:tcBorders>
              <w:top w:val="none" w:sz="0" w:space="0" w:color="auto"/>
              <w:left w:val="none" w:sz="0" w:space="0" w:color="auto"/>
              <w:bottom w:val="none" w:sz="0" w:space="0" w:color="auto"/>
              <w:right w:val="none" w:sz="0" w:space="0" w:color="auto"/>
            </w:tcBorders>
            <w:shd w:val="clear" w:color="auto" w:fill="001489"/>
            <w:vAlign w:val="center"/>
          </w:tcPr>
          <w:p w14:paraId="4B8DCF82" w14:textId="77777777" w:rsidR="00C7309B" w:rsidRPr="001A2A36" w:rsidRDefault="00C7309B" w:rsidP="001A2A3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1A2A36">
              <w:rPr>
                <w:color w:val="FFFFFF" w:themeColor="background1"/>
                <w:sz w:val="20"/>
              </w:rPr>
              <w:t>Title</w:t>
            </w:r>
          </w:p>
        </w:tc>
        <w:tc>
          <w:tcPr>
            <w:tcW w:w="1170" w:type="dxa"/>
            <w:tcBorders>
              <w:top w:val="none" w:sz="0" w:space="0" w:color="auto"/>
              <w:left w:val="none" w:sz="0" w:space="0" w:color="auto"/>
              <w:bottom w:val="none" w:sz="0" w:space="0" w:color="auto"/>
              <w:right w:val="none" w:sz="0" w:space="0" w:color="auto"/>
            </w:tcBorders>
            <w:shd w:val="clear" w:color="auto" w:fill="001489"/>
            <w:vAlign w:val="center"/>
          </w:tcPr>
          <w:p w14:paraId="1A5E9269" w14:textId="77777777" w:rsidR="00C7309B" w:rsidRPr="001A2A36" w:rsidRDefault="00C7309B" w:rsidP="001A2A3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1A2A36">
              <w:rPr>
                <w:color w:val="FFFFFF" w:themeColor="background1"/>
                <w:sz w:val="20"/>
              </w:rPr>
              <w:t>Date Aboard</w:t>
            </w:r>
          </w:p>
        </w:tc>
        <w:tc>
          <w:tcPr>
            <w:tcW w:w="1170" w:type="dxa"/>
            <w:tcBorders>
              <w:top w:val="none" w:sz="0" w:space="0" w:color="auto"/>
              <w:left w:val="none" w:sz="0" w:space="0" w:color="auto"/>
              <w:bottom w:val="none" w:sz="0" w:space="0" w:color="auto"/>
              <w:right w:val="none" w:sz="0" w:space="0" w:color="auto"/>
            </w:tcBorders>
            <w:shd w:val="clear" w:color="auto" w:fill="001489"/>
            <w:vAlign w:val="center"/>
          </w:tcPr>
          <w:p w14:paraId="39237400" w14:textId="77777777" w:rsidR="00C7309B" w:rsidRPr="001A2A36" w:rsidRDefault="00C7309B" w:rsidP="001A2A3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1A2A36">
              <w:rPr>
                <w:color w:val="FFFFFF" w:themeColor="background1"/>
                <w:sz w:val="20"/>
              </w:rPr>
              <w:t>Date Disembark</w:t>
            </w:r>
          </w:p>
        </w:tc>
        <w:tc>
          <w:tcPr>
            <w:tcW w:w="990" w:type="dxa"/>
            <w:tcBorders>
              <w:top w:val="none" w:sz="0" w:space="0" w:color="auto"/>
              <w:left w:val="none" w:sz="0" w:space="0" w:color="auto"/>
              <w:bottom w:val="none" w:sz="0" w:space="0" w:color="auto"/>
              <w:right w:val="none" w:sz="0" w:space="0" w:color="auto"/>
            </w:tcBorders>
            <w:shd w:val="clear" w:color="auto" w:fill="001489"/>
            <w:vAlign w:val="center"/>
          </w:tcPr>
          <w:p w14:paraId="20260423" w14:textId="77777777" w:rsidR="00C7309B" w:rsidRPr="001A2A36" w:rsidRDefault="00C7309B" w:rsidP="001A2A36">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0"/>
                <w:szCs w:val="24"/>
              </w:rPr>
            </w:pPr>
            <w:r w:rsidRPr="001A2A36">
              <w:rPr>
                <w:bCs w:val="0"/>
                <w:color w:val="FFFFFF" w:themeColor="background1"/>
                <w:sz w:val="20"/>
                <w:szCs w:val="24"/>
              </w:rPr>
              <w:t>Gender</w:t>
            </w:r>
          </w:p>
        </w:tc>
        <w:tc>
          <w:tcPr>
            <w:tcW w:w="1440" w:type="dxa"/>
            <w:tcBorders>
              <w:top w:val="none" w:sz="0" w:space="0" w:color="auto"/>
              <w:left w:val="none" w:sz="0" w:space="0" w:color="auto"/>
              <w:bottom w:val="none" w:sz="0" w:space="0" w:color="auto"/>
              <w:right w:val="none" w:sz="0" w:space="0" w:color="auto"/>
            </w:tcBorders>
            <w:shd w:val="clear" w:color="auto" w:fill="001489"/>
            <w:vAlign w:val="center"/>
          </w:tcPr>
          <w:p w14:paraId="6D7967E9" w14:textId="77777777" w:rsidR="00C7309B" w:rsidRPr="001A2A36" w:rsidRDefault="00C7309B" w:rsidP="001A2A36">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0"/>
                <w:szCs w:val="24"/>
              </w:rPr>
            </w:pPr>
            <w:r w:rsidRPr="001A2A36">
              <w:rPr>
                <w:bCs w:val="0"/>
                <w:color w:val="FFFFFF" w:themeColor="background1"/>
                <w:sz w:val="20"/>
                <w:szCs w:val="24"/>
              </w:rPr>
              <w:t>Affiliation</w:t>
            </w:r>
          </w:p>
        </w:tc>
        <w:tc>
          <w:tcPr>
            <w:tcW w:w="1195" w:type="dxa"/>
            <w:tcBorders>
              <w:top w:val="none" w:sz="0" w:space="0" w:color="auto"/>
              <w:left w:val="none" w:sz="0" w:space="0" w:color="auto"/>
              <w:bottom w:val="none" w:sz="0" w:space="0" w:color="auto"/>
              <w:right w:val="none" w:sz="0" w:space="0" w:color="auto"/>
            </w:tcBorders>
            <w:shd w:val="clear" w:color="auto" w:fill="001489"/>
            <w:vAlign w:val="center"/>
          </w:tcPr>
          <w:p w14:paraId="6594547F" w14:textId="77777777" w:rsidR="00C7309B" w:rsidRPr="001A2A36" w:rsidRDefault="00C7309B" w:rsidP="001A2A36">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0"/>
                <w:szCs w:val="24"/>
              </w:rPr>
            </w:pPr>
            <w:r w:rsidRPr="001A2A36">
              <w:rPr>
                <w:bCs w:val="0"/>
                <w:color w:val="FFFFFF" w:themeColor="background1"/>
                <w:sz w:val="20"/>
                <w:szCs w:val="24"/>
              </w:rPr>
              <w:t>Nationality</w:t>
            </w:r>
          </w:p>
        </w:tc>
      </w:tr>
      <w:tr w:rsidR="001A2A36" w:rsidRPr="00A818FA" w14:paraId="4E0F0634" w14:textId="77777777" w:rsidTr="00C7743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23A39718" w14:textId="77777777" w:rsidR="00C7309B" w:rsidRPr="001A2A36" w:rsidRDefault="00C7309B" w:rsidP="001A2A36">
            <w:pPr>
              <w:jc w:val="center"/>
              <w:rPr>
                <w:b w:val="0"/>
                <w:color w:val="333333"/>
                <w:sz w:val="20"/>
                <w:szCs w:val="20"/>
              </w:rPr>
            </w:pPr>
            <w:r w:rsidRPr="001A2A36">
              <w:rPr>
                <w:b w:val="0"/>
                <w:color w:val="333333"/>
                <w:sz w:val="20"/>
                <w:szCs w:val="20"/>
              </w:rPr>
              <w:t>1</w:t>
            </w:r>
          </w:p>
        </w:tc>
        <w:tc>
          <w:tcPr>
            <w:tcW w:w="1710" w:type="dxa"/>
            <w:tcBorders>
              <w:left w:val="none" w:sz="0" w:space="0" w:color="auto"/>
              <w:right w:val="none" w:sz="0" w:space="0" w:color="auto"/>
            </w:tcBorders>
            <w:shd w:val="clear" w:color="auto" w:fill="DADFE1"/>
            <w:vAlign w:val="center"/>
          </w:tcPr>
          <w:p w14:paraId="55E83714" w14:textId="77777777" w:rsidR="00C7309B" w:rsidRPr="001A2A36" w:rsidRDefault="00E06B87" w:rsidP="001A2A36">
            <w:pP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Kasey Cantwell</w:t>
            </w:r>
          </w:p>
        </w:tc>
        <w:tc>
          <w:tcPr>
            <w:tcW w:w="1440" w:type="dxa"/>
            <w:tcBorders>
              <w:left w:val="none" w:sz="0" w:space="0" w:color="auto"/>
              <w:right w:val="none" w:sz="0" w:space="0" w:color="auto"/>
            </w:tcBorders>
            <w:shd w:val="clear" w:color="auto" w:fill="DADFE1"/>
            <w:vAlign w:val="center"/>
          </w:tcPr>
          <w:p w14:paraId="4895DF6B"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Expedition Coordinator</w:t>
            </w:r>
          </w:p>
        </w:tc>
        <w:tc>
          <w:tcPr>
            <w:tcW w:w="1170" w:type="dxa"/>
            <w:tcBorders>
              <w:left w:val="none" w:sz="0" w:space="0" w:color="auto"/>
              <w:right w:val="none" w:sz="0" w:space="0" w:color="auto"/>
            </w:tcBorders>
            <w:shd w:val="clear" w:color="auto" w:fill="DFE4E7" w:themeFill="text2" w:themeFillTint="33"/>
            <w:vAlign w:val="center"/>
          </w:tcPr>
          <w:p w14:paraId="38A8EDF4" w14:textId="77777777" w:rsidR="00C7309B" w:rsidRPr="00C77439"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C77439">
              <w:rPr>
                <w:color w:val="333333"/>
                <w:sz w:val="20"/>
                <w:szCs w:val="20"/>
              </w:rPr>
              <w:t>4/21</w:t>
            </w:r>
          </w:p>
        </w:tc>
        <w:tc>
          <w:tcPr>
            <w:tcW w:w="1170" w:type="dxa"/>
            <w:tcBorders>
              <w:left w:val="none" w:sz="0" w:space="0" w:color="auto"/>
              <w:right w:val="none" w:sz="0" w:space="0" w:color="auto"/>
            </w:tcBorders>
            <w:shd w:val="clear" w:color="auto" w:fill="DFE4E7" w:themeFill="text2" w:themeFillTint="33"/>
            <w:vAlign w:val="center"/>
          </w:tcPr>
          <w:p w14:paraId="43BD7A90" w14:textId="77777777" w:rsidR="00C7309B" w:rsidRPr="00C77439" w:rsidRDefault="00C77439" w:rsidP="003944E2">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C77439">
              <w:rPr>
                <w:color w:val="333333"/>
                <w:sz w:val="20"/>
                <w:szCs w:val="20"/>
              </w:rPr>
              <w:t>5/20</w:t>
            </w:r>
          </w:p>
        </w:tc>
        <w:tc>
          <w:tcPr>
            <w:tcW w:w="990" w:type="dxa"/>
            <w:tcBorders>
              <w:left w:val="none" w:sz="0" w:space="0" w:color="auto"/>
              <w:right w:val="none" w:sz="0" w:space="0" w:color="auto"/>
            </w:tcBorders>
            <w:shd w:val="clear" w:color="auto" w:fill="DADFE1"/>
            <w:vAlign w:val="center"/>
          </w:tcPr>
          <w:p w14:paraId="5713C6BE" w14:textId="77777777" w:rsidR="00C7309B" w:rsidRPr="001A2A36" w:rsidRDefault="003944E2"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F</w:t>
            </w:r>
          </w:p>
        </w:tc>
        <w:tc>
          <w:tcPr>
            <w:tcW w:w="1440" w:type="dxa"/>
            <w:tcBorders>
              <w:left w:val="none" w:sz="0" w:space="0" w:color="auto"/>
              <w:right w:val="none" w:sz="0" w:space="0" w:color="auto"/>
            </w:tcBorders>
            <w:shd w:val="clear" w:color="auto" w:fill="DADFE1"/>
            <w:vAlign w:val="center"/>
          </w:tcPr>
          <w:p w14:paraId="2CBC5E76"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OER</w:t>
            </w:r>
          </w:p>
        </w:tc>
        <w:tc>
          <w:tcPr>
            <w:tcW w:w="1195" w:type="dxa"/>
            <w:tcBorders>
              <w:left w:val="none" w:sz="0" w:space="0" w:color="auto"/>
            </w:tcBorders>
            <w:shd w:val="clear" w:color="auto" w:fill="DADFE1"/>
            <w:vAlign w:val="center"/>
          </w:tcPr>
          <w:p w14:paraId="51809CDF"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1A2A36" w:rsidRPr="00A818FA" w14:paraId="1CFC029E" w14:textId="77777777" w:rsidTr="001A2A36">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316DE803" w14:textId="77777777" w:rsidR="00C7309B" w:rsidRPr="001A2A36" w:rsidRDefault="00C7309B" w:rsidP="001A2A36">
            <w:pPr>
              <w:jc w:val="center"/>
              <w:rPr>
                <w:b w:val="0"/>
                <w:color w:val="333333"/>
                <w:sz w:val="20"/>
                <w:szCs w:val="20"/>
              </w:rPr>
            </w:pPr>
            <w:r w:rsidRPr="001A2A36">
              <w:rPr>
                <w:b w:val="0"/>
                <w:color w:val="333333"/>
                <w:sz w:val="20"/>
                <w:szCs w:val="20"/>
              </w:rPr>
              <w:t>2</w:t>
            </w:r>
          </w:p>
        </w:tc>
        <w:tc>
          <w:tcPr>
            <w:tcW w:w="1710" w:type="dxa"/>
            <w:tcBorders>
              <w:left w:val="none" w:sz="0" w:space="0" w:color="auto"/>
              <w:right w:val="none" w:sz="0" w:space="0" w:color="auto"/>
            </w:tcBorders>
            <w:shd w:val="clear" w:color="auto" w:fill="FFFFFF" w:themeFill="background1"/>
            <w:vAlign w:val="center"/>
          </w:tcPr>
          <w:p w14:paraId="606A7CE0" w14:textId="77777777" w:rsidR="00C7309B" w:rsidRPr="001A2A36" w:rsidRDefault="003944E2"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Scott France</w:t>
            </w:r>
          </w:p>
        </w:tc>
        <w:tc>
          <w:tcPr>
            <w:tcW w:w="1440" w:type="dxa"/>
            <w:tcBorders>
              <w:left w:val="none" w:sz="0" w:space="0" w:color="auto"/>
              <w:right w:val="none" w:sz="0" w:space="0" w:color="auto"/>
            </w:tcBorders>
            <w:shd w:val="clear" w:color="auto" w:fill="FFFFFF" w:themeFill="background1"/>
            <w:vAlign w:val="center"/>
          </w:tcPr>
          <w:p w14:paraId="704589A5" w14:textId="77777777" w:rsidR="00C7309B" w:rsidRPr="001A2A36" w:rsidRDefault="00C7309B"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Biology Science Lead</w:t>
            </w:r>
          </w:p>
        </w:tc>
        <w:tc>
          <w:tcPr>
            <w:tcW w:w="1170" w:type="dxa"/>
            <w:tcBorders>
              <w:left w:val="none" w:sz="0" w:space="0" w:color="auto"/>
              <w:right w:val="none" w:sz="0" w:space="0" w:color="auto"/>
            </w:tcBorders>
            <w:shd w:val="clear" w:color="auto" w:fill="FFFFFF" w:themeFill="background1"/>
            <w:vAlign w:val="center"/>
          </w:tcPr>
          <w:p w14:paraId="36BE6AD7" w14:textId="77777777" w:rsidR="00C7309B" w:rsidRPr="001A2A36" w:rsidRDefault="003944E2"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FFFFFF" w:themeFill="background1"/>
            <w:vAlign w:val="center"/>
          </w:tcPr>
          <w:p w14:paraId="42158329" w14:textId="77777777" w:rsidR="00C7309B" w:rsidRPr="001A2A36" w:rsidRDefault="003944E2"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4E55998E" w14:textId="77777777" w:rsidR="00C7309B" w:rsidRPr="001A2A36" w:rsidRDefault="003944E2"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M</w:t>
            </w:r>
          </w:p>
        </w:tc>
        <w:tc>
          <w:tcPr>
            <w:tcW w:w="1440" w:type="dxa"/>
            <w:tcBorders>
              <w:left w:val="none" w:sz="0" w:space="0" w:color="auto"/>
              <w:right w:val="none" w:sz="0" w:space="0" w:color="auto"/>
            </w:tcBorders>
            <w:shd w:val="clear" w:color="auto" w:fill="FFFFFF" w:themeFill="background1"/>
            <w:vAlign w:val="center"/>
          </w:tcPr>
          <w:p w14:paraId="44F0B860" w14:textId="77777777" w:rsidR="00C7309B" w:rsidRPr="001A2A36" w:rsidRDefault="00C7309B"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USGS</w:t>
            </w:r>
          </w:p>
        </w:tc>
        <w:tc>
          <w:tcPr>
            <w:tcW w:w="1195" w:type="dxa"/>
            <w:tcBorders>
              <w:left w:val="none" w:sz="0" w:space="0" w:color="auto"/>
            </w:tcBorders>
            <w:shd w:val="clear" w:color="auto" w:fill="FFFFFF" w:themeFill="background1"/>
            <w:vAlign w:val="center"/>
          </w:tcPr>
          <w:p w14:paraId="61DE01E8" w14:textId="77777777" w:rsidR="00C7309B" w:rsidRPr="001A2A36" w:rsidRDefault="003944E2"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Canadian/ US Permanent Resident</w:t>
            </w:r>
          </w:p>
        </w:tc>
      </w:tr>
      <w:tr w:rsidR="001A2A36" w:rsidRPr="00A818FA" w14:paraId="0356F199" w14:textId="77777777" w:rsidTr="001A2A3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0AFD1901" w14:textId="77777777" w:rsidR="00C7309B" w:rsidRPr="001A2A36" w:rsidRDefault="00C7309B" w:rsidP="001A2A36">
            <w:pPr>
              <w:jc w:val="center"/>
              <w:rPr>
                <w:b w:val="0"/>
                <w:color w:val="333333"/>
                <w:sz w:val="20"/>
                <w:szCs w:val="20"/>
              </w:rPr>
            </w:pPr>
            <w:r w:rsidRPr="001A2A36">
              <w:rPr>
                <w:b w:val="0"/>
                <w:color w:val="333333"/>
                <w:sz w:val="20"/>
                <w:szCs w:val="20"/>
              </w:rPr>
              <w:t>3</w:t>
            </w:r>
          </w:p>
        </w:tc>
        <w:tc>
          <w:tcPr>
            <w:tcW w:w="1710" w:type="dxa"/>
            <w:tcBorders>
              <w:left w:val="none" w:sz="0" w:space="0" w:color="auto"/>
              <w:right w:val="none" w:sz="0" w:space="0" w:color="auto"/>
            </w:tcBorders>
            <w:shd w:val="clear" w:color="auto" w:fill="DADFE1"/>
            <w:vAlign w:val="center"/>
          </w:tcPr>
          <w:p w14:paraId="2AB4F848" w14:textId="77777777" w:rsidR="00C7309B" w:rsidRPr="001A2A36" w:rsidRDefault="003944E2" w:rsidP="001A2A36">
            <w:pPr>
              <w:cnfStyle w:val="000000100000" w:firstRow="0" w:lastRow="0" w:firstColumn="0" w:lastColumn="0" w:oddVBand="0" w:evenVBand="0" w:oddHBand="1" w:evenHBand="0" w:firstRowFirstColumn="0" w:firstRowLastColumn="0" w:lastRowFirstColumn="0" w:lastRowLastColumn="0"/>
              <w:rPr>
                <w:color w:val="333333"/>
                <w:sz w:val="20"/>
                <w:szCs w:val="20"/>
              </w:rPr>
            </w:pPr>
            <w:r w:rsidRPr="003944E2">
              <w:rPr>
                <w:color w:val="333333"/>
                <w:sz w:val="20"/>
                <w:szCs w:val="20"/>
              </w:rPr>
              <w:t>Del Bohnenstiehl</w:t>
            </w:r>
          </w:p>
        </w:tc>
        <w:tc>
          <w:tcPr>
            <w:tcW w:w="1440" w:type="dxa"/>
            <w:tcBorders>
              <w:left w:val="none" w:sz="0" w:space="0" w:color="auto"/>
              <w:right w:val="none" w:sz="0" w:space="0" w:color="auto"/>
            </w:tcBorders>
            <w:shd w:val="clear" w:color="auto" w:fill="DADFE1"/>
            <w:vAlign w:val="center"/>
          </w:tcPr>
          <w:p w14:paraId="7BA5AF7B" w14:textId="77777777" w:rsidR="00C7309B" w:rsidRPr="001A2A36" w:rsidRDefault="003944E2"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Geology</w:t>
            </w:r>
            <w:r w:rsidR="00C7309B" w:rsidRPr="001A2A36">
              <w:rPr>
                <w:color w:val="333333"/>
                <w:sz w:val="20"/>
                <w:szCs w:val="20"/>
              </w:rPr>
              <w:t xml:space="preserve"> Science Lead</w:t>
            </w:r>
          </w:p>
        </w:tc>
        <w:tc>
          <w:tcPr>
            <w:tcW w:w="1170" w:type="dxa"/>
            <w:tcBorders>
              <w:left w:val="none" w:sz="0" w:space="0" w:color="auto"/>
              <w:right w:val="none" w:sz="0" w:space="0" w:color="auto"/>
            </w:tcBorders>
            <w:shd w:val="clear" w:color="auto" w:fill="DADFE1"/>
            <w:vAlign w:val="center"/>
          </w:tcPr>
          <w:p w14:paraId="1E49ECE9" w14:textId="77777777" w:rsidR="00C7309B" w:rsidRPr="001A2A36" w:rsidRDefault="003944E2"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DADFE1"/>
            <w:vAlign w:val="center"/>
          </w:tcPr>
          <w:p w14:paraId="1512576D" w14:textId="77777777" w:rsidR="00C7309B" w:rsidRPr="001A2A36" w:rsidRDefault="003944E2"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DADFE1"/>
            <w:vAlign w:val="center"/>
          </w:tcPr>
          <w:p w14:paraId="7BB0AD96"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DADFE1"/>
            <w:vAlign w:val="center"/>
          </w:tcPr>
          <w:p w14:paraId="44004E26" w14:textId="77777777" w:rsidR="00C7309B" w:rsidRPr="001A2A36" w:rsidRDefault="00C7309B" w:rsidP="003944E2">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UCAR/</w:t>
            </w:r>
            <w:r w:rsidR="003944E2">
              <w:rPr>
                <w:color w:val="333333"/>
                <w:sz w:val="20"/>
                <w:szCs w:val="20"/>
              </w:rPr>
              <w:t>NCSU</w:t>
            </w:r>
          </w:p>
        </w:tc>
        <w:tc>
          <w:tcPr>
            <w:tcW w:w="1195" w:type="dxa"/>
            <w:tcBorders>
              <w:left w:val="none" w:sz="0" w:space="0" w:color="auto"/>
            </w:tcBorders>
            <w:shd w:val="clear" w:color="auto" w:fill="DADFE1"/>
            <w:vAlign w:val="center"/>
          </w:tcPr>
          <w:p w14:paraId="5AC2EEFB"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C7309B" w:rsidRPr="00A818FA" w14:paraId="416D599B" w14:textId="77777777" w:rsidTr="001A2A36">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397F28F7" w14:textId="77777777" w:rsidR="00C7309B" w:rsidRPr="001A2A36" w:rsidRDefault="00C7309B" w:rsidP="001A2A36">
            <w:pPr>
              <w:jc w:val="center"/>
              <w:rPr>
                <w:b w:val="0"/>
                <w:color w:val="333333"/>
                <w:sz w:val="20"/>
                <w:szCs w:val="20"/>
              </w:rPr>
            </w:pPr>
            <w:r w:rsidRPr="001A2A36">
              <w:rPr>
                <w:b w:val="0"/>
                <w:color w:val="333333"/>
                <w:sz w:val="20"/>
                <w:szCs w:val="20"/>
              </w:rPr>
              <w:t>4</w:t>
            </w:r>
          </w:p>
        </w:tc>
        <w:tc>
          <w:tcPr>
            <w:tcW w:w="1710" w:type="dxa"/>
            <w:tcBorders>
              <w:left w:val="none" w:sz="0" w:space="0" w:color="auto"/>
              <w:right w:val="none" w:sz="0" w:space="0" w:color="auto"/>
            </w:tcBorders>
            <w:shd w:val="clear" w:color="auto" w:fill="FFFFFF" w:themeFill="background1"/>
            <w:vAlign w:val="center"/>
          </w:tcPr>
          <w:p w14:paraId="5E534FEA" w14:textId="77777777" w:rsidR="00C7309B" w:rsidRPr="001A2A36" w:rsidRDefault="003944E2"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Amanda Netburn</w:t>
            </w:r>
          </w:p>
        </w:tc>
        <w:tc>
          <w:tcPr>
            <w:tcW w:w="1440" w:type="dxa"/>
            <w:tcBorders>
              <w:left w:val="none" w:sz="0" w:space="0" w:color="auto"/>
              <w:right w:val="none" w:sz="0" w:space="0" w:color="auto"/>
            </w:tcBorders>
            <w:shd w:val="clear" w:color="auto" w:fill="FFFFFF" w:themeFill="background1"/>
            <w:vAlign w:val="center"/>
          </w:tcPr>
          <w:p w14:paraId="3D2DA916" w14:textId="77777777" w:rsidR="00C7309B" w:rsidRPr="001A2A36" w:rsidRDefault="00C7309B"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Sample Data Manager</w:t>
            </w:r>
          </w:p>
        </w:tc>
        <w:tc>
          <w:tcPr>
            <w:tcW w:w="1170" w:type="dxa"/>
            <w:tcBorders>
              <w:left w:val="none" w:sz="0" w:space="0" w:color="auto"/>
              <w:right w:val="none" w:sz="0" w:space="0" w:color="auto"/>
            </w:tcBorders>
            <w:shd w:val="clear" w:color="auto" w:fill="FFFFFF" w:themeFill="background1"/>
            <w:vAlign w:val="center"/>
          </w:tcPr>
          <w:p w14:paraId="1BBC8C1C" w14:textId="77777777" w:rsidR="00C7309B" w:rsidRPr="001A2A36" w:rsidRDefault="003944E2"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FFFFFF" w:themeFill="background1"/>
            <w:vAlign w:val="center"/>
          </w:tcPr>
          <w:p w14:paraId="2B57BCDB" w14:textId="77777777" w:rsidR="00C7309B"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5FF4D740" w14:textId="77777777" w:rsidR="00C7309B" w:rsidRPr="001A2A36" w:rsidRDefault="00C7309B"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F</w:t>
            </w:r>
          </w:p>
        </w:tc>
        <w:tc>
          <w:tcPr>
            <w:tcW w:w="1440" w:type="dxa"/>
            <w:tcBorders>
              <w:left w:val="none" w:sz="0" w:space="0" w:color="auto"/>
              <w:right w:val="none" w:sz="0" w:space="0" w:color="auto"/>
            </w:tcBorders>
            <w:shd w:val="clear" w:color="auto" w:fill="FFFFFF" w:themeFill="background1"/>
            <w:vAlign w:val="center"/>
          </w:tcPr>
          <w:p w14:paraId="4EF2AD35" w14:textId="77777777" w:rsidR="00C7309B" w:rsidRPr="001A2A36" w:rsidRDefault="003944E2"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CIOERT/OER</w:t>
            </w:r>
          </w:p>
        </w:tc>
        <w:tc>
          <w:tcPr>
            <w:tcW w:w="1195" w:type="dxa"/>
            <w:tcBorders>
              <w:left w:val="none" w:sz="0" w:space="0" w:color="auto"/>
            </w:tcBorders>
            <w:shd w:val="clear" w:color="auto" w:fill="FFFFFF" w:themeFill="background1"/>
            <w:vAlign w:val="center"/>
          </w:tcPr>
          <w:p w14:paraId="4EEBA6DD" w14:textId="77777777" w:rsidR="00C7309B" w:rsidRPr="001A2A36" w:rsidRDefault="00C7309B"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USA</w:t>
            </w:r>
          </w:p>
        </w:tc>
      </w:tr>
      <w:tr w:rsidR="001A2A36" w:rsidRPr="00A818FA" w14:paraId="2A700A1F" w14:textId="77777777" w:rsidTr="001A2A3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1B1369AD" w14:textId="77777777" w:rsidR="00C7309B" w:rsidRPr="001A2A36" w:rsidRDefault="00C7309B" w:rsidP="001A2A36">
            <w:pPr>
              <w:jc w:val="center"/>
              <w:rPr>
                <w:b w:val="0"/>
                <w:color w:val="333333"/>
                <w:sz w:val="20"/>
                <w:szCs w:val="20"/>
              </w:rPr>
            </w:pPr>
            <w:r w:rsidRPr="001A2A36">
              <w:rPr>
                <w:b w:val="0"/>
                <w:color w:val="333333"/>
                <w:sz w:val="20"/>
                <w:szCs w:val="20"/>
              </w:rPr>
              <w:t>5</w:t>
            </w:r>
          </w:p>
        </w:tc>
        <w:tc>
          <w:tcPr>
            <w:tcW w:w="1710" w:type="dxa"/>
            <w:tcBorders>
              <w:left w:val="none" w:sz="0" w:space="0" w:color="auto"/>
              <w:right w:val="none" w:sz="0" w:space="0" w:color="auto"/>
            </w:tcBorders>
            <w:shd w:val="clear" w:color="auto" w:fill="DADFE1"/>
            <w:vAlign w:val="center"/>
          </w:tcPr>
          <w:p w14:paraId="52C9C792" w14:textId="77777777" w:rsidR="00C7309B" w:rsidRPr="001A2A36" w:rsidRDefault="003944E2" w:rsidP="001A2A36">
            <w:pP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Michael White</w:t>
            </w:r>
          </w:p>
        </w:tc>
        <w:tc>
          <w:tcPr>
            <w:tcW w:w="1440" w:type="dxa"/>
            <w:tcBorders>
              <w:left w:val="none" w:sz="0" w:space="0" w:color="auto"/>
              <w:right w:val="none" w:sz="0" w:space="0" w:color="auto"/>
            </w:tcBorders>
            <w:shd w:val="clear" w:color="auto" w:fill="DADFE1"/>
            <w:vAlign w:val="center"/>
          </w:tcPr>
          <w:p w14:paraId="21FA0EF2"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highlight w:val="yellow"/>
              </w:rPr>
            </w:pPr>
            <w:r w:rsidRPr="001A2A36">
              <w:rPr>
                <w:color w:val="333333"/>
                <w:sz w:val="20"/>
                <w:szCs w:val="20"/>
              </w:rPr>
              <w:t>Mapping Lead</w:t>
            </w:r>
          </w:p>
        </w:tc>
        <w:tc>
          <w:tcPr>
            <w:tcW w:w="1170" w:type="dxa"/>
            <w:tcBorders>
              <w:left w:val="none" w:sz="0" w:space="0" w:color="auto"/>
              <w:right w:val="none" w:sz="0" w:space="0" w:color="auto"/>
            </w:tcBorders>
            <w:shd w:val="clear" w:color="auto" w:fill="DADFE1"/>
            <w:vAlign w:val="center"/>
          </w:tcPr>
          <w:p w14:paraId="111C2AC4" w14:textId="77777777" w:rsidR="00C7309B"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4/21</w:t>
            </w:r>
          </w:p>
        </w:tc>
        <w:tc>
          <w:tcPr>
            <w:tcW w:w="1170" w:type="dxa"/>
            <w:tcBorders>
              <w:left w:val="none" w:sz="0" w:space="0" w:color="auto"/>
              <w:right w:val="none" w:sz="0" w:space="0" w:color="auto"/>
            </w:tcBorders>
            <w:shd w:val="clear" w:color="auto" w:fill="DADFE1"/>
            <w:vAlign w:val="center"/>
          </w:tcPr>
          <w:p w14:paraId="00A1544F" w14:textId="77777777" w:rsidR="00C7309B"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4/20</w:t>
            </w:r>
          </w:p>
        </w:tc>
        <w:tc>
          <w:tcPr>
            <w:tcW w:w="990" w:type="dxa"/>
            <w:tcBorders>
              <w:left w:val="none" w:sz="0" w:space="0" w:color="auto"/>
              <w:right w:val="none" w:sz="0" w:space="0" w:color="auto"/>
            </w:tcBorders>
            <w:shd w:val="clear" w:color="auto" w:fill="DADFE1"/>
            <w:vAlign w:val="center"/>
          </w:tcPr>
          <w:p w14:paraId="482C0987"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DADFE1"/>
            <w:vAlign w:val="center"/>
          </w:tcPr>
          <w:p w14:paraId="5C766E0A" w14:textId="77777777" w:rsidR="00C7309B" w:rsidRPr="001A2A36" w:rsidRDefault="003944E2"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OER</w:t>
            </w:r>
          </w:p>
        </w:tc>
        <w:tc>
          <w:tcPr>
            <w:tcW w:w="1195" w:type="dxa"/>
            <w:tcBorders>
              <w:left w:val="none" w:sz="0" w:space="0" w:color="auto"/>
            </w:tcBorders>
            <w:shd w:val="clear" w:color="auto" w:fill="DADFE1"/>
            <w:vAlign w:val="center"/>
          </w:tcPr>
          <w:p w14:paraId="46684D73"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C7309B" w:rsidRPr="00A818FA" w14:paraId="4D495B60" w14:textId="77777777" w:rsidTr="001A2A36">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27411CD5" w14:textId="77777777" w:rsidR="00C7309B" w:rsidRPr="003944E2" w:rsidRDefault="00C7309B" w:rsidP="001A2A36">
            <w:pPr>
              <w:jc w:val="center"/>
              <w:rPr>
                <w:b w:val="0"/>
                <w:color w:val="333333"/>
                <w:sz w:val="20"/>
                <w:szCs w:val="20"/>
              </w:rPr>
            </w:pPr>
            <w:r w:rsidRPr="003944E2">
              <w:rPr>
                <w:b w:val="0"/>
                <w:color w:val="333333"/>
                <w:sz w:val="20"/>
                <w:szCs w:val="20"/>
              </w:rPr>
              <w:t>6</w:t>
            </w:r>
          </w:p>
        </w:tc>
        <w:tc>
          <w:tcPr>
            <w:tcW w:w="1710" w:type="dxa"/>
            <w:tcBorders>
              <w:left w:val="none" w:sz="0" w:space="0" w:color="auto"/>
              <w:right w:val="none" w:sz="0" w:space="0" w:color="auto"/>
            </w:tcBorders>
            <w:shd w:val="clear" w:color="auto" w:fill="FFFFFF" w:themeFill="background1"/>
            <w:vAlign w:val="center"/>
          </w:tcPr>
          <w:p w14:paraId="07FBDB7E" w14:textId="77777777" w:rsidR="00C7309B" w:rsidRPr="003944E2" w:rsidRDefault="003944E2"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sidRPr="003944E2">
              <w:rPr>
                <w:rFonts w:cs="Arial"/>
                <w:sz w:val="20"/>
                <w:szCs w:val="20"/>
                <w:shd w:val="clear" w:color="auto" w:fill="FFFFFF"/>
              </w:rPr>
              <w:t>Kevin Jerram</w:t>
            </w:r>
          </w:p>
        </w:tc>
        <w:tc>
          <w:tcPr>
            <w:tcW w:w="1440" w:type="dxa"/>
            <w:tcBorders>
              <w:left w:val="none" w:sz="0" w:space="0" w:color="auto"/>
              <w:right w:val="none" w:sz="0" w:space="0" w:color="auto"/>
            </w:tcBorders>
            <w:shd w:val="clear" w:color="auto" w:fill="FFFFFF" w:themeFill="background1"/>
            <w:vAlign w:val="center"/>
          </w:tcPr>
          <w:p w14:paraId="64202885" w14:textId="77777777" w:rsidR="00C7309B" w:rsidRPr="001A2A36" w:rsidRDefault="00C7309B"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Mapping Watch Lead</w:t>
            </w:r>
          </w:p>
        </w:tc>
        <w:tc>
          <w:tcPr>
            <w:tcW w:w="1170" w:type="dxa"/>
            <w:tcBorders>
              <w:left w:val="none" w:sz="0" w:space="0" w:color="auto"/>
              <w:right w:val="none" w:sz="0" w:space="0" w:color="auto"/>
            </w:tcBorders>
            <w:shd w:val="clear" w:color="auto" w:fill="FFFFFF" w:themeFill="background1"/>
            <w:vAlign w:val="center"/>
          </w:tcPr>
          <w:p w14:paraId="40BF558D" w14:textId="77777777" w:rsidR="00C7309B" w:rsidRPr="001A2A36" w:rsidRDefault="003944E2"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FFFFFF" w:themeFill="background1"/>
            <w:vAlign w:val="center"/>
          </w:tcPr>
          <w:p w14:paraId="0741D6E5" w14:textId="77777777" w:rsidR="00C7309B" w:rsidRPr="001A2A36" w:rsidRDefault="003944E2"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03DDCC69" w14:textId="77777777" w:rsidR="00C7309B" w:rsidRPr="001A2A36" w:rsidRDefault="00C7309B"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FFFFFF" w:themeFill="background1"/>
            <w:vAlign w:val="center"/>
          </w:tcPr>
          <w:p w14:paraId="6EF79AFA" w14:textId="77777777" w:rsidR="00C7309B" w:rsidRPr="001A2A36" w:rsidRDefault="00C7309B"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UCAR</w:t>
            </w:r>
          </w:p>
        </w:tc>
        <w:tc>
          <w:tcPr>
            <w:tcW w:w="1195" w:type="dxa"/>
            <w:tcBorders>
              <w:left w:val="none" w:sz="0" w:space="0" w:color="auto"/>
            </w:tcBorders>
            <w:shd w:val="clear" w:color="auto" w:fill="FFFFFF" w:themeFill="background1"/>
            <w:vAlign w:val="center"/>
          </w:tcPr>
          <w:p w14:paraId="2C0169EC" w14:textId="77777777" w:rsidR="00C7309B" w:rsidRPr="001A2A36" w:rsidRDefault="00C7309B"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USA</w:t>
            </w:r>
          </w:p>
        </w:tc>
      </w:tr>
      <w:tr w:rsidR="001A2A36" w:rsidRPr="00A818FA" w14:paraId="69C7218C" w14:textId="77777777" w:rsidTr="00C7743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12434726" w14:textId="77777777" w:rsidR="00C7309B" w:rsidRPr="001A2A36" w:rsidRDefault="00C7309B" w:rsidP="001A2A36">
            <w:pPr>
              <w:jc w:val="center"/>
              <w:rPr>
                <w:b w:val="0"/>
                <w:color w:val="333333"/>
                <w:sz w:val="20"/>
                <w:szCs w:val="20"/>
              </w:rPr>
            </w:pPr>
            <w:r w:rsidRPr="001A2A36">
              <w:rPr>
                <w:b w:val="0"/>
                <w:color w:val="333333"/>
                <w:sz w:val="20"/>
                <w:szCs w:val="20"/>
              </w:rPr>
              <w:t>7</w:t>
            </w:r>
          </w:p>
        </w:tc>
        <w:tc>
          <w:tcPr>
            <w:tcW w:w="1710" w:type="dxa"/>
            <w:tcBorders>
              <w:left w:val="none" w:sz="0" w:space="0" w:color="auto"/>
              <w:right w:val="none" w:sz="0" w:space="0" w:color="auto"/>
            </w:tcBorders>
            <w:shd w:val="clear" w:color="auto" w:fill="DADFE1"/>
            <w:vAlign w:val="center"/>
          </w:tcPr>
          <w:p w14:paraId="3A0D250B" w14:textId="77777777" w:rsidR="00C7309B" w:rsidRPr="001A2A36" w:rsidRDefault="003944E2" w:rsidP="001A2A36">
            <w:pP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Bobby Mohr</w:t>
            </w:r>
          </w:p>
        </w:tc>
        <w:tc>
          <w:tcPr>
            <w:tcW w:w="1440" w:type="dxa"/>
            <w:tcBorders>
              <w:left w:val="none" w:sz="0" w:space="0" w:color="auto"/>
              <w:right w:val="none" w:sz="0" w:space="0" w:color="auto"/>
            </w:tcBorders>
            <w:shd w:val="clear" w:color="auto" w:fill="DADFE1"/>
            <w:vAlign w:val="center"/>
          </w:tcPr>
          <w:p w14:paraId="2552DF3B"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DFE4E7" w:themeFill="text2" w:themeFillTint="33"/>
            <w:vAlign w:val="center"/>
          </w:tcPr>
          <w:p w14:paraId="774A91CD" w14:textId="77777777" w:rsidR="00C7309B"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DFE4E7" w:themeFill="text2" w:themeFillTint="33"/>
            <w:vAlign w:val="center"/>
          </w:tcPr>
          <w:p w14:paraId="02C86E98" w14:textId="77777777" w:rsidR="00C7309B"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DADFE1"/>
            <w:vAlign w:val="center"/>
          </w:tcPr>
          <w:p w14:paraId="5E478047"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DADFE1"/>
            <w:vAlign w:val="center"/>
          </w:tcPr>
          <w:p w14:paraId="7811136F"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DADFE1"/>
            <w:vAlign w:val="center"/>
          </w:tcPr>
          <w:p w14:paraId="422392E5" w14:textId="77777777" w:rsidR="00C7309B" w:rsidRPr="001A2A36" w:rsidRDefault="00C7309B"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885E45" w:rsidRPr="00A818FA" w14:paraId="05FC4DFB" w14:textId="77777777" w:rsidTr="00C77439">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175EE735" w14:textId="77777777" w:rsidR="00885E45" w:rsidRPr="001A2A36" w:rsidRDefault="00885E45" w:rsidP="001A2A36">
            <w:pPr>
              <w:jc w:val="center"/>
              <w:rPr>
                <w:b w:val="0"/>
                <w:color w:val="333333"/>
                <w:sz w:val="20"/>
                <w:szCs w:val="20"/>
              </w:rPr>
            </w:pPr>
            <w:r w:rsidRPr="001A2A36">
              <w:rPr>
                <w:b w:val="0"/>
                <w:color w:val="333333"/>
                <w:sz w:val="20"/>
                <w:szCs w:val="20"/>
              </w:rPr>
              <w:t>8</w:t>
            </w:r>
          </w:p>
        </w:tc>
        <w:tc>
          <w:tcPr>
            <w:tcW w:w="1710" w:type="dxa"/>
            <w:tcBorders>
              <w:left w:val="none" w:sz="0" w:space="0" w:color="auto"/>
              <w:right w:val="none" w:sz="0" w:space="0" w:color="auto"/>
            </w:tcBorders>
            <w:shd w:val="clear" w:color="auto" w:fill="FFFFFF" w:themeFill="background1"/>
            <w:vAlign w:val="center"/>
          </w:tcPr>
          <w:p w14:paraId="2ED88C96" w14:textId="77777777" w:rsidR="00885E45" w:rsidRPr="001A2A36" w:rsidRDefault="00885E45"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Fernando Aragon</w:t>
            </w:r>
          </w:p>
        </w:tc>
        <w:tc>
          <w:tcPr>
            <w:tcW w:w="1440" w:type="dxa"/>
            <w:tcBorders>
              <w:left w:val="none" w:sz="0" w:space="0" w:color="auto"/>
              <w:right w:val="none" w:sz="0" w:space="0" w:color="auto"/>
            </w:tcBorders>
            <w:shd w:val="clear" w:color="auto" w:fill="FFFFFF" w:themeFill="background1"/>
            <w:vAlign w:val="center"/>
          </w:tcPr>
          <w:p w14:paraId="4496100A" w14:textId="77777777" w:rsidR="00885E45" w:rsidRPr="001A2A36" w:rsidRDefault="00885E45"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auto"/>
            <w:vAlign w:val="center"/>
          </w:tcPr>
          <w:p w14:paraId="4BF2164A" w14:textId="77777777" w:rsidR="00885E45" w:rsidRPr="001A2A36" w:rsidRDefault="00885E45"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auto"/>
            <w:vAlign w:val="center"/>
          </w:tcPr>
          <w:p w14:paraId="214DF9BD" w14:textId="77777777" w:rsidR="00885E45" w:rsidRPr="001A2A36" w:rsidRDefault="00885E45"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47728DDE" w14:textId="77777777" w:rsidR="00885E45" w:rsidRPr="001A2A36" w:rsidRDefault="00885E45"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FFFFFF" w:themeFill="background1"/>
            <w:vAlign w:val="center"/>
          </w:tcPr>
          <w:p w14:paraId="10B95F0F" w14:textId="77777777" w:rsidR="00885E45" w:rsidRPr="001A2A36" w:rsidRDefault="00885E45"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FFFFFF" w:themeFill="background1"/>
            <w:vAlign w:val="center"/>
          </w:tcPr>
          <w:p w14:paraId="32807B05" w14:textId="77777777" w:rsidR="00885E45" w:rsidRPr="001A2A36" w:rsidRDefault="00885E45"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Columbian/</w:t>
            </w:r>
            <w:r w:rsidRPr="001A2A36">
              <w:rPr>
                <w:color w:val="333333"/>
                <w:sz w:val="20"/>
                <w:szCs w:val="20"/>
              </w:rPr>
              <w:t>US Permanent Resident</w:t>
            </w:r>
          </w:p>
        </w:tc>
      </w:tr>
      <w:tr w:rsidR="00885E45" w:rsidRPr="00A818FA" w14:paraId="5CA22455" w14:textId="77777777" w:rsidTr="00C7743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3B483D86" w14:textId="77777777" w:rsidR="00885E45" w:rsidRPr="001A2A36" w:rsidRDefault="00885E45" w:rsidP="001A2A36">
            <w:pPr>
              <w:jc w:val="center"/>
              <w:rPr>
                <w:b w:val="0"/>
                <w:color w:val="333333"/>
                <w:sz w:val="20"/>
                <w:szCs w:val="20"/>
              </w:rPr>
            </w:pPr>
            <w:r w:rsidRPr="001A2A36">
              <w:rPr>
                <w:b w:val="0"/>
                <w:color w:val="333333"/>
                <w:sz w:val="20"/>
                <w:szCs w:val="20"/>
              </w:rPr>
              <w:t>9</w:t>
            </w:r>
          </w:p>
        </w:tc>
        <w:tc>
          <w:tcPr>
            <w:tcW w:w="1710" w:type="dxa"/>
            <w:tcBorders>
              <w:left w:val="none" w:sz="0" w:space="0" w:color="auto"/>
              <w:right w:val="none" w:sz="0" w:space="0" w:color="auto"/>
            </w:tcBorders>
            <w:shd w:val="clear" w:color="auto" w:fill="DADFE1"/>
            <w:vAlign w:val="center"/>
          </w:tcPr>
          <w:p w14:paraId="5D6CFF04" w14:textId="77777777" w:rsidR="00885E45" w:rsidRPr="001A2A36" w:rsidRDefault="00885E45" w:rsidP="001A2A3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20"/>
                <w:szCs w:val="20"/>
              </w:rPr>
            </w:pPr>
            <w:r>
              <w:rPr>
                <w:rFonts w:eastAsia="Times New Roman" w:cs="Arial"/>
                <w:color w:val="333333"/>
                <w:sz w:val="20"/>
                <w:szCs w:val="20"/>
              </w:rPr>
              <w:t>Joshua Carlson</w:t>
            </w:r>
          </w:p>
        </w:tc>
        <w:tc>
          <w:tcPr>
            <w:tcW w:w="1440" w:type="dxa"/>
            <w:tcBorders>
              <w:left w:val="none" w:sz="0" w:space="0" w:color="auto"/>
              <w:right w:val="none" w:sz="0" w:space="0" w:color="auto"/>
            </w:tcBorders>
            <w:shd w:val="clear" w:color="auto" w:fill="DADFE1"/>
            <w:vAlign w:val="center"/>
          </w:tcPr>
          <w:p w14:paraId="39802547" w14:textId="77777777" w:rsidR="00885E45"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DFE4E7" w:themeFill="text2" w:themeFillTint="33"/>
            <w:vAlign w:val="center"/>
          </w:tcPr>
          <w:p w14:paraId="0422F30F" w14:textId="77777777" w:rsidR="00885E45" w:rsidRPr="001A2A36" w:rsidRDefault="00885E45"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DFE4E7" w:themeFill="text2" w:themeFillTint="33"/>
            <w:vAlign w:val="center"/>
          </w:tcPr>
          <w:p w14:paraId="4BD326E5" w14:textId="77777777" w:rsidR="00885E45" w:rsidRPr="001A2A36" w:rsidRDefault="00885E45"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DADFE1"/>
            <w:vAlign w:val="center"/>
          </w:tcPr>
          <w:p w14:paraId="7E87EB9D" w14:textId="77777777" w:rsidR="00885E45"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DADFE1"/>
            <w:vAlign w:val="center"/>
          </w:tcPr>
          <w:p w14:paraId="3F66F0BA" w14:textId="77777777" w:rsidR="00885E45"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DADFE1"/>
            <w:vAlign w:val="center"/>
          </w:tcPr>
          <w:p w14:paraId="6B2DF1CD" w14:textId="77777777" w:rsidR="00885E45"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885E45" w:rsidRPr="00A818FA" w14:paraId="638F6E2F" w14:textId="77777777" w:rsidTr="00C77439">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5358A938" w14:textId="77777777" w:rsidR="00885E45" w:rsidRPr="001A2A36" w:rsidRDefault="00885E45" w:rsidP="001A2A36">
            <w:pPr>
              <w:jc w:val="center"/>
              <w:rPr>
                <w:b w:val="0"/>
                <w:color w:val="333333"/>
                <w:sz w:val="20"/>
                <w:szCs w:val="20"/>
              </w:rPr>
            </w:pPr>
            <w:r w:rsidRPr="001A2A36">
              <w:rPr>
                <w:b w:val="0"/>
                <w:color w:val="333333"/>
                <w:sz w:val="20"/>
                <w:szCs w:val="20"/>
              </w:rPr>
              <w:t>10</w:t>
            </w:r>
          </w:p>
        </w:tc>
        <w:tc>
          <w:tcPr>
            <w:tcW w:w="1710" w:type="dxa"/>
            <w:tcBorders>
              <w:left w:val="none" w:sz="0" w:space="0" w:color="auto"/>
              <w:right w:val="none" w:sz="0" w:space="0" w:color="auto"/>
            </w:tcBorders>
            <w:shd w:val="clear" w:color="auto" w:fill="FFFFFF" w:themeFill="background1"/>
            <w:vAlign w:val="center"/>
          </w:tcPr>
          <w:p w14:paraId="0B60A91B" w14:textId="77777777" w:rsidR="00885E45" w:rsidRPr="001A2A36" w:rsidRDefault="00885E45"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Andy Lister</w:t>
            </w:r>
          </w:p>
        </w:tc>
        <w:tc>
          <w:tcPr>
            <w:tcW w:w="1440" w:type="dxa"/>
            <w:tcBorders>
              <w:left w:val="none" w:sz="0" w:space="0" w:color="auto"/>
              <w:right w:val="none" w:sz="0" w:space="0" w:color="auto"/>
            </w:tcBorders>
            <w:shd w:val="clear" w:color="auto" w:fill="FFFFFF" w:themeFill="background1"/>
            <w:vAlign w:val="center"/>
          </w:tcPr>
          <w:p w14:paraId="16442988" w14:textId="77777777" w:rsidR="00885E45" w:rsidRPr="001A2A36" w:rsidRDefault="00885E45"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auto"/>
            <w:vAlign w:val="center"/>
          </w:tcPr>
          <w:p w14:paraId="4FFA0D23" w14:textId="77777777" w:rsidR="00885E45" w:rsidRPr="001A2A36" w:rsidRDefault="00885E45"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auto"/>
            <w:vAlign w:val="center"/>
          </w:tcPr>
          <w:p w14:paraId="46D6E389" w14:textId="77777777" w:rsidR="00885E45" w:rsidRPr="001A2A36" w:rsidRDefault="00885E45"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3CE3E738" w14:textId="77777777" w:rsidR="00885E45" w:rsidRPr="001A2A36" w:rsidRDefault="00885E45"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FFFFFF" w:themeFill="background1"/>
            <w:vAlign w:val="center"/>
          </w:tcPr>
          <w:p w14:paraId="0E2A3121" w14:textId="77777777" w:rsidR="00885E45" w:rsidRPr="001A2A36" w:rsidRDefault="00885E45"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FFFFFF" w:themeFill="background1"/>
            <w:vAlign w:val="center"/>
          </w:tcPr>
          <w:p w14:paraId="03AB740B" w14:textId="77777777" w:rsidR="00885E45" w:rsidRPr="001A2A36" w:rsidRDefault="00885E45"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USA</w:t>
            </w:r>
          </w:p>
        </w:tc>
      </w:tr>
      <w:tr w:rsidR="00885E45" w:rsidRPr="00A818FA" w14:paraId="5A7A96C7" w14:textId="77777777" w:rsidTr="00C7743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1082F704" w14:textId="77777777" w:rsidR="00885E45" w:rsidRPr="001A2A36" w:rsidRDefault="00885E45" w:rsidP="001A2A36">
            <w:pPr>
              <w:jc w:val="center"/>
              <w:rPr>
                <w:b w:val="0"/>
                <w:color w:val="333333"/>
                <w:sz w:val="20"/>
                <w:szCs w:val="20"/>
              </w:rPr>
            </w:pPr>
            <w:r w:rsidRPr="001A2A36">
              <w:rPr>
                <w:b w:val="0"/>
                <w:color w:val="333333"/>
                <w:sz w:val="20"/>
                <w:szCs w:val="20"/>
              </w:rPr>
              <w:t>11</w:t>
            </w:r>
          </w:p>
        </w:tc>
        <w:tc>
          <w:tcPr>
            <w:tcW w:w="1710" w:type="dxa"/>
            <w:tcBorders>
              <w:left w:val="none" w:sz="0" w:space="0" w:color="auto"/>
              <w:right w:val="none" w:sz="0" w:space="0" w:color="auto"/>
            </w:tcBorders>
            <w:shd w:val="clear" w:color="auto" w:fill="DADFE1"/>
            <w:vAlign w:val="center"/>
          </w:tcPr>
          <w:p w14:paraId="0B4B0430" w14:textId="77777777" w:rsidR="00885E45" w:rsidRPr="001A2A36" w:rsidRDefault="00885E45" w:rsidP="001A2A36">
            <w:pP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Levi Unema</w:t>
            </w:r>
          </w:p>
        </w:tc>
        <w:tc>
          <w:tcPr>
            <w:tcW w:w="1440" w:type="dxa"/>
            <w:tcBorders>
              <w:left w:val="none" w:sz="0" w:space="0" w:color="auto"/>
              <w:right w:val="none" w:sz="0" w:space="0" w:color="auto"/>
            </w:tcBorders>
            <w:shd w:val="clear" w:color="auto" w:fill="DADFE1"/>
            <w:vAlign w:val="center"/>
          </w:tcPr>
          <w:p w14:paraId="57EC4D99" w14:textId="77777777" w:rsidR="00885E45"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DFE4E7" w:themeFill="text2" w:themeFillTint="33"/>
            <w:vAlign w:val="center"/>
          </w:tcPr>
          <w:p w14:paraId="1F69CE36" w14:textId="77777777" w:rsidR="00885E45"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4/21</w:t>
            </w:r>
          </w:p>
        </w:tc>
        <w:tc>
          <w:tcPr>
            <w:tcW w:w="1170" w:type="dxa"/>
            <w:tcBorders>
              <w:left w:val="none" w:sz="0" w:space="0" w:color="auto"/>
              <w:right w:val="none" w:sz="0" w:space="0" w:color="auto"/>
            </w:tcBorders>
            <w:shd w:val="clear" w:color="auto" w:fill="DFE4E7" w:themeFill="text2" w:themeFillTint="33"/>
            <w:vAlign w:val="center"/>
          </w:tcPr>
          <w:p w14:paraId="3918A91C" w14:textId="77777777" w:rsidR="00885E45"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DADFE1"/>
            <w:vAlign w:val="center"/>
          </w:tcPr>
          <w:p w14:paraId="021C798F" w14:textId="77777777" w:rsidR="00885E45"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DADFE1"/>
            <w:vAlign w:val="center"/>
          </w:tcPr>
          <w:p w14:paraId="19700305" w14:textId="77777777" w:rsidR="00885E45"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DADFE1"/>
            <w:vAlign w:val="center"/>
          </w:tcPr>
          <w:p w14:paraId="7930A6C4" w14:textId="77777777" w:rsidR="00885E45" w:rsidRPr="001A2A36" w:rsidRDefault="00885E45"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27846ED5" w14:textId="77777777" w:rsidTr="00C77439">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2BF72796" w14:textId="77777777" w:rsidR="00C77439" w:rsidRPr="001A2A36" w:rsidRDefault="00C77439" w:rsidP="001A2A36">
            <w:pPr>
              <w:jc w:val="center"/>
              <w:rPr>
                <w:b w:val="0"/>
                <w:color w:val="333333"/>
                <w:sz w:val="20"/>
                <w:szCs w:val="20"/>
              </w:rPr>
            </w:pPr>
            <w:r w:rsidRPr="001A2A36">
              <w:rPr>
                <w:b w:val="0"/>
                <w:color w:val="333333"/>
                <w:sz w:val="20"/>
                <w:szCs w:val="20"/>
              </w:rPr>
              <w:t>12</w:t>
            </w:r>
          </w:p>
        </w:tc>
        <w:tc>
          <w:tcPr>
            <w:tcW w:w="1710" w:type="dxa"/>
            <w:tcBorders>
              <w:left w:val="none" w:sz="0" w:space="0" w:color="auto"/>
              <w:right w:val="none" w:sz="0" w:space="0" w:color="auto"/>
            </w:tcBorders>
            <w:shd w:val="clear" w:color="auto" w:fill="FFFFFF" w:themeFill="background1"/>
            <w:vAlign w:val="center"/>
          </w:tcPr>
          <w:p w14:paraId="43B6706C" w14:textId="77777777" w:rsidR="00C77439" w:rsidRPr="001A2A36" w:rsidRDefault="00C77439"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Jeffrey Laning</w:t>
            </w:r>
          </w:p>
        </w:tc>
        <w:tc>
          <w:tcPr>
            <w:tcW w:w="1440" w:type="dxa"/>
            <w:tcBorders>
              <w:left w:val="none" w:sz="0" w:space="0" w:color="auto"/>
              <w:right w:val="none" w:sz="0" w:space="0" w:color="auto"/>
            </w:tcBorders>
            <w:shd w:val="clear" w:color="auto" w:fill="FFFFFF" w:themeFill="background1"/>
            <w:vAlign w:val="center"/>
          </w:tcPr>
          <w:p w14:paraId="4903AB49"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auto"/>
            <w:vAlign w:val="center"/>
          </w:tcPr>
          <w:p w14:paraId="2CCEF75F" w14:textId="77777777" w:rsidR="00C77439" w:rsidRPr="001A2A36" w:rsidRDefault="00C77439"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auto"/>
            <w:vAlign w:val="center"/>
          </w:tcPr>
          <w:p w14:paraId="1AF4C7EA" w14:textId="77777777" w:rsidR="00C77439" w:rsidRPr="001A2A36" w:rsidRDefault="00C77439"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3BA60BAA"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FFFFFF" w:themeFill="background1"/>
            <w:vAlign w:val="center"/>
          </w:tcPr>
          <w:p w14:paraId="6C1A4050"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FFFFFF" w:themeFill="background1"/>
            <w:vAlign w:val="center"/>
          </w:tcPr>
          <w:p w14:paraId="462228CF"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172BA601" w14:textId="77777777" w:rsidTr="00C7743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1E9CAEDB" w14:textId="77777777" w:rsidR="00C77439" w:rsidRPr="001A2A36" w:rsidRDefault="00C77439" w:rsidP="001A2A36">
            <w:pPr>
              <w:jc w:val="center"/>
              <w:rPr>
                <w:b w:val="0"/>
                <w:color w:val="333333"/>
                <w:sz w:val="20"/>
                <w:szCs w:val="20"/>
              </w:rPr>
            </w:pPr>
            <w:r w:rsidRPr="001A2A36">
              <w:rPr>
                <w:b w:val="0"/>
                <w:color w:val="333333"/>
                <w:sz w:val="20"/>
                <w:szCs w:val="20"/>
              </w:rPr>
              <w:t>13</w:t>
            </w:r>
          </w:p>
        </w:tc>
        <w:tc>
          <w:tcPr>
            <w:tcW w:w="1710" w:type="dxa"/>
            <w:tcBorders>
              <w:left w:val="none" w:sz="0" w:space="0" w:color="auto"/>
              <w:right w:val="none" w:sz="0" w:space="0" w:color="auto"/>
            </w:tcBorders>
            <w:shd w:val="clear" w:color="auto" w:fill="DADFE1"/>
            <w:vAlign w:val="center"/>
          </w:tcPr>
          <w:p w14:paraId="7BECDA5A" w14:textId="77777777" w:rsidR="00C77439" w:rsidRPr="001A2A36" w:rsidRDefault="00C77439" w:rsidP="001A2A36">
            <w:pP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Sean Kennison</w:t>
            </w:r>
          </w:p>
        </w:tc>
        <w:tc>
          <w:tcPr>
            <w:tcW w:w="1440" w:type="dxa"/>
            <w:tcBorders>
              <w:left w:val="none" w:sz="0" w:space="0" w:color="auto"/>
              <w:right w:val="none" w:sz="0" w:space="0" w:color="auto"/>
            </w:tcBorders>
            <w:shd w:val="clear" w:color="auto" w:fill="DADFE1"/>
            <w:vAlign w:val="center"/>
          </w:tcPr>
          <w:p w14:paraId="4881A3E2"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DFE4E7" w:themeFill="text2" w:themeFillTint="33"/>
            <w:vAlign w:val="center"/>
          </w:tcPr>
          <w:p w14:paraId="3078F23D" w14:textId="77777777" w:rsidR="00C77439" w:rsidRPr="001A2A36" w:rsidRDefault="00C77439" w:rsidP="00C77439">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4/21</w:t>
            </w:r>
          </w:p>
        </w:tc>
        <w:tc>
          <w:tcPr>
            <w:tcW w:w="1170" w:type="dxa"/>
            <w:tcBorders>
              <w:left w:val="none" w:sz="0" w:space="0" w:color="auto"/>
              <w:right w:val="none" w:sz="0" w:space="0" w:color="auto"/>
            </w:tcBorders>
            <w:shd w:val="clear" w:color="auto" w:fill="DFE4E7" w:themeFill="text2" w:themeFillTint="33"/>
            <w:vAlign w:val="center"/>
          </w:tcPr>
          <w:p w14:paraId="2AF1DF89" w14:textId="77777777" w:rsidR="00C77439" w:rsidRPr="001A2A36" w:rsidRDefault="00C77439"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DADFE1"/>
            <w:vAlign w:val="center"/>
          </w:tcPr>
          <w:p w14:paraId="1C19484A"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DADFE1"/>
            <w:vAlign w:val="center"/>
          </w:tcPr>
          <w:p w14:paraId="10F6F73B"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DADFE1"/>
            <w:vAlign w:val="center"/>
          </w:tcPr>
          <w:p w14:paraId="6D775CAF"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23D65C9E" w14:textId="77777777" w:rsidTr="00C77439">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008C34BB" w14:textId="77777777" w:rsidR="00C77439" w:rsidRPr="001A2A36" w:rsidRDefault="00C77439" w:rsidP="001A2A36">
            <w:pPr>
              <w:jc w:val="center"/>
              <w:rPr>
                <w:b w:val="0"/>
                <w:color w:val="333333"/>
                <w:sz w:val="20"/>
                <w:szCs w:val="20"/>
              </w:rPr>
            </w:pPr>
            <w:r w:rsidRPr="001A2A36">
              <w:rPr>
                <w:b w:val="0"/>
                <w:color w:val="333333"/>
                <w:sz w:val="20"/>
                <w:szCs w:val="20"/>
              </w:rPr>
              <w:t>14</w:t>
            </w:r>
          </w:p>
        </w:tc>
        <w:tc>
          <w:tcPr>
            <w:tcW w:w="1710" w:type="dxa"/>
            <w:tcBorders>
              <w:left w:val="none" w:sz="0" w:space="0" w:color="auto"/>
              <w:right w:val="none" w:sz="0" w:space="0" w:color="auto"/>
            </w:tcBorders>
            <w:shd w:val="clear" w:color="auto" w:fill="FFFFFF" w:themeFill="background1"/>
            <w:vAlign w:val="center"/>
          </w:tcPr>
          <w:p w14:paraId="1DCF9E89" w14:textId="77777777" w:rsidR="00C77439" w:rsidRPr="001A2A36" w:rsidRDefault="00C77439"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Chris Ritter</w:t>
            </w:r>
          </w:p>
        </w:tc>
        <w:tc>
          <w:tcPr>
            <w:tcW w:w="1440" w:type="dxa"/>
            <w:tcBorders>
              <w:left w:val="none" w:sz="0" w:space="0" w:color="auto"/>
              <w:right w:val="none" w:sz="0" w:space="0" w:color="auto"/>
            </w:tcBorders>
            <w:shd w:val="clear" w:color="auto" w:fill="FFFFFF" w:themeFill="background1"/>
            <w:vAlign w:val="center"/>
          </w:tcPr>
          <w:p w14:paraId="4101B4E1"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auto"/>
            <w:vAlign w:val="center"/>
          </w:tcPr>
          <w:p w14:paraId="7984E92C" w14:textId="77777777" w:rsidR="00C77439" w:rsidRPr="001A2A36" w:rsidRDefault="00C77439"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auto"/>
            <w:vAlign w:val="center"/>
          </w:tcPr>
          <w:p w14:paraId="7AF245CD" w14:textId="77777777" w:rsidR="00C77439" w:rsidRPr="001A2A36" w:rsidRDefault="00C77439"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3B6CBD63"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FFFFFF" w:themeFill="background1"/>
            <w:vAlign w:val="center"/>
          </w:tcPr>
          <w:p w14:paraId="55AA58CE"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FFFFFF" w:themeFill="background1"/>
            <w:vAlign w:val="center"/>
          </w:tcPr>
          <w:p w14:paraId="031DA883"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7FA95D4D" w14:textId="77777777" w:rsidTr="00C7743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71ABE7A0" w14:textId="77777777" w:rsidR="00C77439" w:rsidRPr="001A2A36" w:rsidRDefault="00C77439" w:rsidP="001A2A36">
            <w:pPr>
              <w:jc w:val="center"/>
              <w:rPr>
                <w:b w:val="0"/>
                <w:color w:val="333333"/>
                <w:sz w:val="20"/>
                <w:szCs w:val="20"/>
              </w:rPr>
            </w:pPr>
            <w:r w:rsidRPr="001A2A36">
              <w:rPr>
                <w:b w:val="0"/>
                <w:color w:val="333333"/>
                <w:sz w:val="20"/>
                <w:szCs w:val="20"/>
              </w:rPr>
              <w:t>15</w:t>
            </w:r>
          </w:p>
        </w:tc>
        <w:tc>
          <w:tcPr>
            <w:tcW w:w="1710" w:type="dxa"/>
            <w:tcBorders>
              <w:left w:val="none" w:sz="0" w:space="0" w:color="auto"/>
              <w:right w:val="none" w:sz="0" w:space="0" w:color="auto"/>
            </w:tcBorders>
            <w:shd w:val="clear" w:color="auto" w:fill="DADFE1"/>
            <w:vAlign w:val="center"/>
          </w:tcPr>
          <w:p w14:paraId="6AE1C7E1" w14:textId="77777777" w:rsidR="00C77439" w:rsidRPr="001A2A36" w:rsidRDefault="00C77439" w:rsidP="001A2A36">
            <w:pP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Don Liberatore</w:t>
            </w:r>
          </w:p>
        </w:tc>
        <w:tc>
          <w:tcPr>
            <w:tcW w:w="1440" w:type="dxa"/>
            <w:tcBorders>
              <w:left w:val="none" w:sz="0" w:space="0" w:color="auto"/>
              <w:right w:val="none" w:sz="0" w:space="0" w:color="auto"/>
            </w:tcBorders>
            <w:shd w:val="clear" w:color="auto" w:fill="DADFE1"/>
            <w:vAlign w:val="center"/>
          </w:tcPr>
          <w:p w14:paraId="72BDEC29"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DFE4E7" w:themeFill="text2" w:themeFillTint="33"/>
            <w:vAlign w:val="center"/>
          </w:tcPr>
          <w:p w14:paraId="7B19D09C" w14:textId="77777777" w:rsidR="00C77439" w:rsidRPr="001A2A36" w:rsidRDefault="00C77439"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DFE4E7" w:themeFill="text2" w:themeFillTint="33"/>
            <w:vAlign w:val="center"/>
          </w:tcPr>
          <w:p w14:paraId="2864EA48" w14:textId="77777777" w:rsidR="00C77439" w:rsidRPr="001A2A36" w:rsidRDefault="00C77439"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DADFE1"/>
            <w:vAlign w:val="center"/>
          </w:tcPr>
          <w:p w14:paraId="427C9E81"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DADFE1"/>
            <w:vAlign w:val="center"/>
          </w:tcPr>
          <w:p w14:paraId="41D9863E"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DADFE1"/>
            <w:vAlign w:val="center"/>
          </w:tcPr>
          <w:p w14:paraId="50FFC806"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77FFBB46" w14:textId="77777777" w:rsidTr="00C77439">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1F6D4BFC" w14:textId="77777777" w:rsidR="00C77439" w:rsidRPr="001A2A36" w:rsidRDefault="00C77439" w:rsidP="001A2A36">
            <w:pPr>
              <w:jc w:val="center"/>
              <w:rPr>
                <w:b w:val="0"/>
                <w:color w:val="333333"/>
                <w:sz w:val="20"/>
                <w:szCs w:val="20"/>
              </w:rPr>
            </w:pPr>
            <w:r w:rsidRPr="001A2A36">
              <w:rPr>
                <w:b w:val="0"/>
                <w:color w:val="333333"/>
                <w:sz w:val="20"/>
                <w:szCs w:val="20"/>
              </w:rPr>
              <w:t>16</w:t>
            </w:r>
          </w:p>
        </w:tc>
        <w:tc>
          <w:tcPr>
            <w:tcW w:w="1710" w:type="dxa"/>
            <w:tcBorders>
              <w:left w:val="none" w:sz="0" w:space="0" w:color="auto"/>
              <w:right w:val="none" w:sz="0" w:space="0" w:color="auto"/>
            </w:tcBorders>
            <w:shd w:val="clear" w:color="auto" w:fill="FFFFFF" w:themeFill="background1"/>
            <w:vAlign w:val="center"/>
          </w:tcPr>
          <w:p w14:paraId="3F08C383" w14:textId="77777777" w:rsidR="00C77439" w:rsidRPr="001A2A36" w:rsidRDefault="00C77439"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Dan Rogers</w:t>
            </w:r>
          </w:p>
        </w:tc>
        <w:tc>
          <w:tcPr>
            <w:tcW w:w="1440" w:type="dxa"/>
            <w:tcBorders>
              <w:left w:val="none" w:sz="0" w:space="0" w:color="auto"/>
              <w:right w:val="none" w:sz="0" w:space="0" w:color="auto"/>
            </w:tcBorders>
            <w:shd w:val="clear" w:color="auto" w:fill="FFFFFF" w:themeFill="background1"/>
            <w:vAlign w:val="center"/>
          </w:tcPr>
          <w:p w14:paraId="4E413E93"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auto"/>
            <w:vAlign w:val="center"/>
          </w:tcPr>
          <w:p w14:paraId="380A59E8" w14:textId="77777777" w:rsidR="00C77439" w:rsidRPr="001A2A36" w:rsidRDefault="00C77439"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auto"/>
            <w:vAlign w:val="center"/>
          </w:tcPr>
          <w:p w14:paraId="0027DE38" w14:textId="77777777" w:rsidR="00C77439" w:rsidRPr="001A2A36" w:rsidRDefault="00C77439"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1484C205"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M</w:t>
            </w:r>
          </w:p>
        </w:tc>
        <w:tc>
          <w:tcPr>
            <w:tcW w:w="1440" w:type="dxa"/>
            <w:tcBorders>
              <w:left w:val="none" w:sz="0" w:space="0" w:color="auto"/>
              <w:right w:val="none" w:sz="0" w:space="0" w:color="auto"/>
            </w:tcBorders>
            <w:shd w:val="clear" w:color="auto" w:fill="FFFFFF" w:themeFill="background1"/>
            <w:vAlign w:val="center"/>
          </w:tcPr>
          <w:p w14:paraId="4413EBB8"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FFFFFF" w:themeFill="background1"/>
            <w:vAlign w:val="center"/>
          </w:tcPr>
          <w:p w14:paraId="4B46D900"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6A967863" w14:textId="77777777" w:rsidTr="00C7743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28C06A50" w14:textId="77777777" w:rsidR="00C77439" w:rsidRPr="001A2A36" w:rsidRDefault="00C77439" w:rsidP="001A2A36">
            <w:pPr>
              <w:jc w:val="center"/>
              <w:rPr>
                <w:b w:val="0"/>
                <w:color w:val="333333"/>
                <w:sz w:val="20"/>
                <w:szCs w:val="20"/>
              </w:rPr>
            </w:pPr>
            <w:r w:rsidRPr="001A2A36">
              <w:rPr>
                <w:b w:val="0"/>
                <w:color w:val="333333"/>
                <w:sz w:val="20"/>
                <w:szCs w:val="20"/>
              </w:rPr>
              <w:t>17</w:t>
            </w:r>
          </w:p>
        </w:tc>
        <w:tc>
          <w:tcPr>
            <w:tcW w:w="1710" w:type="dxa"/>
            <w:tcBorders>
              <w:left w:val="none" w:sz="0" w:space="0" w:color="auto"/>
              <w:right w:val="none" w:sz="0" w:space="0" w:color="auto"/>
            </w:tcBorders>
            <w:shd w:val="clear" w:color="auto" w:fill="DADFE1"/>
            <w:vAlign w:val="center"/>
          </w:tcPr>
          <w:p w14:paraId="78BB3888" w14:textId="77777777" w:rsidR="00C77439" w:rsidRPr="001A2A36" w:rsidRDefault="00C77439" w:rsidP="001A2A3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20"/>
                <w:szCs w:val="20"/>
              </w:rPr>
            </w:pPr>
            <w:r w:rsidRPr="001A2A36">
              <w:rPr>
                <w:color w:val="333333"/>
                <w:sz w:val="20"/>
                <w:szCs w:val="20"/>
              </w:rPr>
              <w:t>Emily Narrow</w:t>
            </w:r>
          </w:p>
        </w:tc>
        <w:tc>
          <w:tcPr>
            <w:tcW w:w="1440" w:type="dxa"/>
            <w:tcBorders>
              <w:left w:val="none" w:sz="0" w:space="0" w:color="auto"/>
              <w:right w:val="none" w:sz="0" w:space="0" w:color="auto"/>
            </w:tcBorders>
            <w:shd w:val="clear" w:color="auto" w:fill="DADFE1"/>
            <w:vAlign w:val="center"/>
          </w:tcPr>
          <w:p w14:paraId="41749F75"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DFE4E7" w:themeFill="text2" w:themeFillTint="33"/>
            <w:vAlign w:val="center"/>
          </w:tcPr>
          <w:p w14:paraId="321634A1" w14:textId="77777777" w:rsidR="00C77439" w:rsidRPr="001A2A36" w:rsidRDefault="00C77439"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DFE4E7" w:themeFill="text2" w:themeFillTint="33"/>
            <w:vAlign w:val="center"/>
          </w:tcPr>
          <w:p w14:paraId="18EDD843" w14:textId="77777777" w:rsidR="00C77439" w:rsidRPr="001A2A36" w:rsidRDefault="00C77439"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DADFE1"/>
            <w:vAlign w:val="center"/>
          </w:tcPr>
          <w:p w14:paraId="778E38A9"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F</w:t>
            </w:r>
          </w:p>
        </w:tc>
        <w:tc>
          <w:tcPr>
            <w:tcW w:w="1440" w:type="dxa"/>
            <w:tcBorders>
              <w:left w:val="none" w:sz="0" w:space="0" w:color="auto"/>
              <w:right w:val="none" w:sz="0" w:space="0" w:color="auto"/>
            </w:tcBorders>
            <w:shd w:val="clear" w:color="auto" w:fill="DADFE1"/>
            <w:vAlign w:val="center"/>
          </w:tcPr>
          <w:p w14:paraId="26209FAF"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DADFE1"/>
            <w:vAlign w:val="center"/>
          </w:tcPr>
          <w:p w14:paraId="4C9AD2D1"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7CFB2A04" w14:textId="77777777" w:rsidTr="00C77439">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29954D5A" w14:textId="77777777" w:rsidR="00C77439" w:rsidRPr="001A2A36" w:rsidRDefault="00C77439" w:rsidP="001A2A36">
            <w:pPr>
              <w:jc w:val="center"/>
              <w:rPr>
                <w:b w:val="0"/>
                <w:color w:val="333333"/>
                <w:sz w:val="20"/>
                <w:szCs w:val="20"/>
              </w:rPr>
            </w:pPr>
            <w:r w:rsidRPr="001A2A36">
              <w:rPr>
                <w:b w:val="0"/>
                <w:color w:val="333333"/>
                <w:sz w:val="20"/>
                <w:szCs w:val="20"/>
              </w:rPr>
              <w:t>18</w:t>
            </w:r>
          </w:p>
        </w:tc>
        <w:tc>
          <w:tcPr>
            <w:tcW w:w="1710" w:type="dxa"/>
            <w:tcBorders>
              <w:left w:val="none" w:sz="0" w:space="0" w:color="auto"/>
              <w:right w:val="none" w:sz="0" w:space="0" w:color="auto"/>
            </w:tcBorders>
            <w:shd w:val="clear" w:color="auto" w:fill="FFFFFF" w:themeFill="background1"/>
            <w:vAlign w:val="center"/>
          </w:tcPr>
          <w:p w14:paraId="5FC531F0" w14:textId="77777777" w:rsidR="00C77439" w:rsidRPr="001A2A36" w:rsidRDefault="00C77439"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Caitlin Bailey</w:t>
            </w:r>
          </w:p>
        </w:tc>
        <w:tc>
          <w:tcPr>
            <w:tcW w:w="1440" w:type="dxa"/>
            <w:tcBorders>
              <w:left w:val="none" w:sz="0" w:space="0" w:color="auto"/>
              <w:right w:val="none" w:sz="0" w:space="0" w:color="auto"/>
            </w:tcBorders>
            <w:shd w:val="clear" w:color="auto" w:fill="FFFFFF" w:themeFill="background1"/>
            <w:vAlign w:val="center"/>
          </w:tcPr>
          <w:p w14:paraId="2B199F87"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auto"/>
            <w:vAlign w:val="center"/>
          </w:tcPr>
          <w:p w14:paraId="1109C1A2" w14:textId="77777777" w:rsidR="00C77439" w:rsidRPr="001A2A36" w:rsidRDefault="00C77439"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auto"/>
            <w:vAlign w:val="center"/>
          </w:tcPr>
          <w:p w14:paraId="3E56112F" w14:textId="77777777" w:rsidR="00C77439" w:rsidRPr="001A2A36" w:rsidRDefault="00C77439"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06DE0DCC"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F</w:t>
            </w:r>
          </w:p>
        </w:tc>
        <w:tc>
          <w:tcPr>
            <w:tcW w:w="1440" w:type="dxa"/>
            <w:tcBorders>
              <w:left w:val="none" w:sz="0" w:space="0" w:color="auto"/>
              <w:right w:val="none" w:sz="0" w:space="0" w:color="auto"/>
            </w:tcBorders>
            <w:shd w:val="clear" w:color="auto" w:fill="FFFFFF" w:themeFill="background1"/>
            <w:vAlign w:val="center"/>
          </w:tcPr>
          <w:p w14:paraId="0FC3F6CC"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FFFFFF" w:themeFill="background1"/>
            <w:vAlign w:val="center"/>
          </w:tcPr>
          <w:p w14:paraId="6BDF9F9D"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72C654A5" w14:textId="77777777" w:rsidTr="00C7743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4A87CF84" w14:textId="77777777" w:rsidR="00C77439" w:rsidRPr="001A2A36" w:rsidRDefault="00C77439" w:rsidP="001A2A36">
            <w:pPr>
              <w:jc w:val="center"/>
              <w:rPr>
                <w:b w:val="0"/>
                <w:color w:val="333333"/>
                <w:sz w:val="20"/>
                <w:szCs w:val="20"/>
              </w:rPr>
            </w:pPr>
            <w:r w:rsidRPr="001A2A36">
              <w:rPr>
                <w:b w:val="0"/>
                <w:color w:val="333333"/>
                <w:sz w:val="20"/>
                <w:szCs w:val="20"/>
              </w:rPr>
              <w:t>19</w:t>
            </w:r>
          </w:p>
        </w:tc>
        <w:tc>
          <w:tcPr>
            <w:tcW w:w="1710" w:type="dxa"/>
            <w:tcBorders>
              <w:left w:val="none" w:sz="0" w:space="0" w:color="auto"/>
              <w:right w:val="none" w:sz="0" w:space="0" w:color="auto"/>
            </w:tcBorders>
            <w:shd w:val="clear" w:color="auto" w:fill="DADFE1"/>
            <w:vAlign w:val="center"/>
          </w:tcPr>
          <w:p w14:paraId="5730E2BA" w14:textId="77777777" w:rsidR="00C77439" w:rsidRPr="001A2A36" w:rsidRDefault="00C77439" w:rsidP="001A2A36">
            <w:pP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Roland Brian</w:t>
            </w:r>
          </w:p>
        </w:tc>
        <w:tc>
          <w:tcPr>
            <w:tcW w:w="1440" w:type="dxa"/>
            <w:tcBorders>
              <w:left w:val="none" w:sz="0" w:space="0" w:color="auto"/>
              <w:right w:val="none" w:sz="0" w:space="0" w:color="auto"/>
            </w:tcBorders>
            <w:shd w:val="clear" w:color="auto" w:fill="DADFE1"/>
            <w:vAlign w:val="center"/>
          </w:tcPr>
          <w:p w14:paraId="0976E95E"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DFE4E7" w:themeFill="text2" w:themeFillTint="33"/>
            <w:vAlign w:val="center"/>
          </w:tcPr>
          <w:p w14:paraId="31E36EED" w14:textId="77777777" w:rsidR="00C77439" w:rsidRPr="001A2A36" w:rsidRDefault="00C77439"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DFE4E7" w:themeFill="text2" w:themeFillTint="33"/>
            <w:vAlign w:val="center"/>
          </w:tcPr>
          <w:p w14:paraId="7D234147" w14:textId="77777777" w:rsidR="00C77439" w:rsidRPr="001A2A36" w:rsidRDefault="00C77439"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DADFE1"/>
            <w:vAlign w:val="center"/>
          </w:tcPr>
          <w:p w14:paraId="4C8C3010"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DADFE1"/>
            <w:vAlign w:val="center"/>
          </w:tcPr>
          <w:p w14:paraId="391CA59D"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DADFE1"/>
            <w:vAlign w:val="center"/>
          </w:tcPr>
          <w:p w14:paraId="1B0A3CAC"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3CF274D2" w14:textId="77777777" w:rsidTr="00C77439">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3DAA26B1" w14:textId="77777777" w:rsidR="00C77439" w:rsidRPr="001A2A36" w:rsidRDefault="00C77439" w:rsidP="001A2A36">
            <w:pPr>
              <w:jc w:val="center"/>
              <w:rPr>
                <w:b w:val="0"/>
                <w:color w:val="333333"/>
                <w:sz w:val="20"/>
                <w:szCs w:val="20"/>
              </w:rPr>
            </w:pPr>
            <w:r w:rsidRPr="001A2A36">
              <w:rPr>
                <w:b w:val="0"/>
                <w:color w:val="333333"/>
                <w:sz w:val="20"/>
                <w:szCs w:val="20"/>
              </w:rPr>
              <w:t>20</w:t>
            </w:r>
          </w:p>
        </w:tc>
        <w:tc>
          <w:tcPr>
            <w:tcW w:w="1710" w:type="dxa"/>
            <w:tcBorders>
              <w:left w:val="none" w:sz="0" w:space="0" w:color="auto"/>
              <w:right w:val="none" w:sz="0" w:space="0" w:color="auto"/>
            </w:tcBorders>
            <w:shd w:val="clear" w:color="auto" w:fill="FFFFFF" w:themeFill="background1"/>
            <w:vAlign w:val="center"/>
          </w:tcPr>
          <w:p w14:paraId="439B2BBE" w14:textId="77777777" w:rsidR="00C77439" w:rsidRPr="001A2A36" w:rsidRDefault="00C77439"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Annie White</w:t>
            </w:r>
          </w:p>
        </w:tc>
        <w:tc>
          <w:tcPr>
            <w:tcW w:w="1440" w:type="dxa"/>
            <w:tcBorders>
              <w:left w:val="none" w:sz="0" w:space="0" w:color="auto"/>
              <w:right w:val="none" w:sz="0" w:space="0" w:color="auto"/>
            </w:tcBorders>
            <w:shd w:val="clear" w:color="auto" w:fill="FFFFFF" w:themeFill="background1"/>
            <w:vAlign w:val="center"/>
          </w:tcPr>
          <w:p w14:paraId="32E9F0E4"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auto"/>
            <w:vAlign w:val="center"/>
          </w:tcPr>
          <w:p w14:paraId="53CB1EA3" w14:textId="77777777" w:rsidR="00C77439" w:rsidRPr="001A2A36" w:rsidRDefault="00C77439"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auto"/>
            <w:vAlign w:val="center"/>
          </w:tcPr>
          <w:p w14:paraId="32633BD1" w14:textId="77777777" w:rsidR="00C77439" w:rsidRPr="001A2A36" w:rsidRDefault="00C77439" w:rsidP="0077536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23FA8A48"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F</w:t>
            </w:r>
          </w:p>
        </w:tc>
        <w:tc>
          <w:tcPr>
            <w:tcW w:w="1440" w:type="dxa"/>
            <w:tcBorders>
              <w:left w:val="none" w:sz="0" w:space="0" w:color="auto"/>
              <w:right w:val="none" w:sz="0" w:space="0" w:color="auto"/>
            </w:tcBorders>
            <w:shd w:val="clear" w:color="auto" w:fill="FFFFFF" w:themeFill="background1"/>
            <w:vAlign w:val="center"/>
          </w:tcPr>
          <w:p w14:paraId="5D97BF53"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FFFFFF" w:themeFill="background1"/>
            <w:vAlign w:val="center"/>
          </w:tcPr>
          <w:p w14:paraId="2193C4D2"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12692BE1" w14:textId="77777777" w:rsidTr="00C7743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3C786F89" w14:textId="77777777" w:rsidR="00C77439" w:rsidRPr="001A2A36" w:rsidRDefault="00C77439" w:rsidP="001A2A36">
            <w:pPr>
              <w:jc w:val="center"/>
              <w:rPr>
                <w:b w:val="0"/>
                <w:color w:val="333333"/>
                <w:sz w:val="20"/>
                <w:szCs w:val="20"/>
              </w:rPr>
            </w:pPr>
            <w:r w:rsidRPr="001A2A36">
              <w:rPr>
                <w:b w:val="0"/>
                <w:color w:val="333333"/>
                <w:sz w:val="20"/>
                <w:szCs w:val="20"/>
              </w:rPr>
              <w:t>21</w:t>
            </w:r>
          </w:p>
        </w:tc>
        <w:tc>
          <w:tcPr>
            <w:tcW w:w="1710" w:type="dxa"/>
            <w:tcBorders>
              <w:left w:val="none" w:sz="0" w:space="0" w:color="auto"/>
              <w:right w:val="none" w:sz="0" w:space="0" w:color="auto"/>
            </w:tcBorders>
            <w:shd w:val="clear" w:color="auto" w:fill="DADFE1"/>
            <w:vAlign w:val="center"/>
          </w:tcPr>
          <w:p w14:paraId="735BAD0A" w14:textId="77777777" w:rsidR="00C77439" w:rsidRPr="001A2A36" w:rsidRDefault="00C77439" w:rsidP="001A2A36">
            <w:pP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Bob Knott</w:t>
            </w:r>
          </w:p>
        </w:tc>
        <w:tc>
          <w:tcPr>
            <w:tcW w:w="1440" w:type="dxa"/>
            <w:tcBorders>
              <w:left w:val="none" w:sz="0" w:space="0" w:color="auto"/>
              <w:right w:val="none" w:sz="0" w:space="0" w:color="auto"/>
            </w:tcBorders>
            <w:shd w:val="clear" w:color="auto" w:fill="DADFE1"/>
            <w:vAlign w:val="center"/>
          </w:tcPr>
          <w:p w14:paraId="1F0A4368"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Engineering Team</w:t>
            </w:r>
          </w:p>
        </w:tc>
        <w:tc>
          <w:tcPr>
            <w:tcW w:w="1170" w:type="dxa"/>
            <w:tcBorders>
              <w:left w:val="none" w:sz="0" w:space="0" w:color="auto"/>
              <w:right w:val="none" w:sz="0" w:space="0" w:color="auto"/>
            </w:tcBorders>
            <w:shd w:val="clear" w:color="auto" w:fill="DFE4E7" w:themeFill="text2" w:themeFillTint="33"/>
            <w:vAlign w:val="center"/>
          </w:tcPr>
          <w:p w14:paraId="67C8C079" w14:textId="77777777" w:rsidR="00C77439" w:rsidRPr="001A2A36" w:rsidRDefault="00C77439"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DFE4E7" w:themeFill="text2" w:themeFillTint="33"/>
            <w:vAlign w:val="center"/>
          </w:tcPr>
          <w:p w14:paraId="1B8CDE0A" w14:textId="77777777" w:rsidR="00C77439" w:rsidRPr="001A2A36" w:rsidRDefault="00C77439" w:rsidP="0077536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DADFE1"/>
            <w:vAlign w:val="center"/>
          </w:tcPr>
          <w:p w14:paraId="062EF7AF"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M</w:t>
            </w:r>
          </w:p>
        </w:tc>
        <w:tc>
          <w:tcPr>
            <w:tcW w:w="1440" w:type="dxa"/>
            <w:tcBorders>
              <w:left w:val="none" w:sz="0" w:space="0" w:color="auto"/>
              <w:right w:val="none" w:sz="0" w:space="0" w:color="auto"/>
            </w:tcBorders>
            <w:shd w:val="clear" w:color="auto" w:fill="DADFE1"/>
            <w:vAlign w:val="center"/>
          </w:tcPr>
          <w:p w14:paraId="52E0A414"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GFOE</w:t>
            </w:r>
          </w:p>
        </w:tc>
        <w:tc>
          <w:tcPr>
            <w:tcW w:w="1195" w:type="dxa"/>
            <w:tcBorders>
              <w:left w:val="none" w:sz="0" w:space="0" w:color="auto"/>
            </w:tcBorders>
            <w:shd w:val="clear" w:color="auto" w:fill="DADFE1"/>
            <w:vAlign w:val="center"/>
          </w:tcPr>
          <w:p w14:paraId="0F037341" w14:textId="77777777" w:rsidR="00C77439" w:rsidRPr="001A2A36"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6C627E9D" w14:textId="77777777" w:rsidTr="001A2A36">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FFFFFF" w:themeFill="background1"/>
            <w:vAlign w:val="center"/>
          </w:tcPr>
          <w:p w14:paraId="67C5111B" w14:textId="77777777" w:rsidR="00C77439" w:rsidRPr="001A2A36" w:rsidRDefault="00C77439" w:rsidP="001A2A36">
            <w:pPr>
              <w:jc w:val="center"/>
              <w:rPr>
                <w:b w:val="0"/>
                <w:color w:val="333333"/>
                <w:sz w:val="20"/>
                <w:szCs w:val="20"/>
              </w:rPr>
            </w:pPr>
            <w:r w:rsidRPr="001A2A36">
              <w:rPr>
                <w:b w:val="0"/>
                <w:color w:val="333333"/>
                <w:sz w:val="20"/>
                <w:szCs w:val="20"/>
              </w:rPr>
              <w:t>22</w:t>
            </w:r>
          </w:p>
        </w:tc>
        <w:tc>
          <w:tcPr>
            <w:tcW w:w="1710" w:type="dxa"/>
            <w:tcBorders>
              <w:left w:val="none" w:sz="0" w:space="0" w:color="auto"/>
              <w:right w:val="none" w:sz="0" w:space="0" w:color="auto"/>
            </w:tcBorders>
            <w:shd w:val="clear" w:color="auto" w:fill="FFFFFF" w:themeFill="background1"/>
            <w:vAlign w:val="center"/>
          </w:tcPr>
          <w:p w14:paraId="0E2E25C2" w14:textId="77777777" w:rsidR="00C77439" w:rsidRPr="001A2A36" w:rsidRDefault="00C77439" w:rsidP="001A2A36">
            <w:pPr>
              <w:cnfStyle w:val="000000010000" w:firstRow="0" w:lastRow="0" w:firstColumn="0" w:lastColumn="0" w:oddVBand="0" w:evenVBand="0" w:oddHBand="0" w:evenHBand="1" w:firstRowFirstColumn="0" w:firstRowLastColumn="0" w:lastRowFirstColumn="0" w:lastRowLastColumn="0"/>
              <w:rPr>
                <w:color w:val="333333"/>
                <w:sz w:val="20"/>
                <w:szCs w:val="20"/>
              </w:rPr>
            </w:pPr>
            <w:r>
              <w:rPr>
                <w:rFonts w:ascii="Arial" w:hAnsi="Arial" w:cs="Arial"/>
                <w:sz w:val="20"/>
                <w:szCs w:val="20"/>
                <w:shd w:val="clear" w:color="auto" w:fill="FFFFFF"/>
              </w:rPr>
              <w:t>Neah Baechler</w:t>
            </w:r>
          </w:p>
        </w:tc>
        <w:tc>
          <w:tcPr>
            <w:tcW w:w="1440" w:type="dxa"/>
            <w:tcBorders>
              <w:left w:val="none" w:sz="0" w:space="0" w:color="auto"/>
              <w:right w:val="none" w:sz="0" w:space="0" w:color="auto"/>
            </w:tcBorders>
            <w:shd w:val="clear" w:color="auto" w:fill="FFFFFF" w:themeFill="background1"/>
            <w:vAlign w:val="center"/>
          </w:tcPr>
          <w:p w14:paraId="1B6B3B00"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Mapping Watch Stander</w:t>
            </w:r>
          </w:p>
        </w:tc>
        <w:tc>
          <w:tcPr>
            <w:tcW w:w="1170" w:type="dxa"/>
            <w:tcBorders>
              <w:left w:val="none" w:sz="0" w:space="0" w:color="auto"/>
              <w:right w:val="none" w:sz="0" w:space="0" w:color="auto"/>
            </w:tcBorders>
            <w:shd w:val="clear" w:color="auto" w:fill="FFFFFF" w:themeFill="background1"/>
            <w:vAlign w:val="center"/>
          </w:tcPr>
          <w:p w14:paraId="7BC33953"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4/24</w:t>
            </w:r>
          </w:p>
        </w:tc>
        <w:tc>
          <w:tcPr>
            <w:tcW w:w="1170" w:type="dxa"/>
            <w:tcBorders>
              <w:left w:val="none" w:sz="0" w:space="0" w:color="auto"/>
              <w:right w:val="none" w:sz="0" w:space="0" w:color="auto"/>
            </w:tcBorders>
            <w:shd w:val="clear" w:color="auto" w:fill="FFFFFF" w:themeFill="background1"/>
            <w:vAlign w:val="center"/>
          </w:tcPr>
          <w:p w14:paraId="0B7B2C8D"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Pr>
                <w:color w:val="333333"/>
                <w:sz w:val="20"/>
                <w:szCs w:val="20"/>
              </w:rPr>
              <w:t>5/20</w:t>
            </w:r>
          </w:p>
        </w:tc>
        <w:tc>
          <w:tcPr>
            <w:tcW w:w="990" w:type="dxa"/>
            <w:tcBorders>
              <w:left w:val="none" w:sz="0" w:space="0" w:color="auto"/>
              <w:right w:val="none" w:sz="0" w:space="0" w:color="auto"/>
            </w:tcBorders>
            <w:shd w:val="clear" w:color="auto" w:fill="FFFFFF" w:themeFill="background1"/>
            <w:vAlign w:val="center"/>
          </w:tcPr>
          <w:p w14:paraId="0F68D965"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F</w:t>
            </w:r>
          </w:p>
        </w:tc>
        <w:tc>
          <w:tcPr>
            <w:tcW w:w="1440" w:type="dxa"/>
            <w:tcBorders>
              <w:left w:val="none" w:sz="0" w:space="0" w:color="auto"/>
              <w:right w:val="none" w:sz="0" w:space="0" w:color="auto"/>
            </w:tcBorders>
            <w:shd w:val="clear" w:color="auto" w:fill="FFFFFF" w:themeFill="background1"/>
            <w:vAlign w:val="center"/>
          </w:tcPr>
          <w:p w14:paraId="4468A5B3"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OER</w:t>
            </w:r>
          </w:p>
        </w:tc>
        <w:tc>
          <w:tcPr>
            <w:tcW w:w="1195" w:type="dxa"/>
            <w:tcBorders>
              <w:left w:val="none" w:sz="0" w:space="0" w:color="auto"/>
            </w:tcBorders>
            <w:shd w:val="clear" w:color="auto" w:fill="FFFFFF" w:themeFill="background1"/>
            <w:vAlign w:val="center"/>
          </w:tcPr>
          <w:p w14:paraId="7DA98BBB" w14:textId="77777777" w:rsidR="00C77439" w:rsidRPr="001A2A36" w:rsidRDefault="00C77439" w:rsidP="001A2A36">
            <w:pPr>
              <w:jc w:val="center"/>
              <w:cnfStyle w:val="000000010000" w:firstRow="0" w:lastRow="0" w:firstColumn="0" w:lastColumn="0" w:oddVBand="0" w:evenVBand="0" w:oddHBand="0" w:evenHBand="1" w:firstRowFirstColumn="0" w:firstRowLastColumn="0" w:lastRowFirstColumn="0" w:lastRowLastColumn="0"/>
              <w:rPr>
                <w:color w:val="333333"/>
                <w:sz w:val="20"/>
                <w:szCs w:val="20"/>
              </w:rPr>
            </w:pPr>
            <w:r w:rsidRPr="001A2A36">
              <w:rPr>
                <w:color w:val="333333"/>
                <w:sz w:val="20"/>
                <w:szCs w:val="20"/>
              </w:rPr>
              <w:t>USA</w:t>
            </w:r>
          </w:p>
        </w:tc>
      </w:tr>
      <w:tr w:rsidR="00C77439" w:rsidRPr="00A818FA" w14:paraId="12644E55" w14:textId="77777777" w:rsidTr="001A2A3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40" w:type="dxa"/>
            <w:tcBorders>
              <w:right w:val="none" w:sz="0" w:space="0" w:color="auto"/>
            </w:tcBorders>
            <w:shd w:val="clear" w:color="auto" w:fill="DADFE1"/>
            <w:vAlign w:val="center"/>
          </w:tcPr>
          <w:p w14:paraId="19A04CA4" w14:textId="77777777" w:rsidR="00C77439" w:rsidRPr="001A2A36" w:rsidRDefault="00C77439" w:rsidP="001A2A36">
            <w:pPr>
              <w:jc w:val="center"/>
              <w:rPr>
                <w:b w:val="0"/>
                <w:color w:val="333333"/>
                <w:sz w:val="20"/>
                <w:szCs w:val="20"/>
              </w:rPr>
            </w:pPr>
            <w:r w:rsidRPr="001A2A36">
              <w:rPr>
                <w:b w:val="0"/>
                <w:color w:val="333333"/>
                <w:sz w:val="20"/>
                <w:szCs w:val="20"/>
              </w:rPr>
              <w:t>23</w:t>
            </w:r>
          </w:p>
        </w:tc>
        <w:tc>
          <w:tcPr>
            <w:tcW w:w="1710" w:type="dxa"/>
            <w:tcBorders>
              <w:left w:val="none" w:sz="0" w:space="0" w:color="auto"/>
              <w:right w:val="none" w:sz="0" w:space="0" w:color="auto"/>
            </w:tcBorders>
            <w:shd w:val="clear" w:color="auto" w:fill="DADFE1"/>
            <w:vAlign w:val="center"/>
          </w:tcPr>
          <w:p w14:paraId="35A8EFF1" w14:textId="77777777" w:rsidR="00C77439" w:rsidRPr="00970A80" w:rsidRDefault="00970A80" w:rsidP="001A2A36">
            <w:pPr>
              <w:cnfStyle w:val="000000100000" w:firstRow="0" w:lastRow="0" w:firstColumn="0" w:lastColumn="0" w:oddVBand="0" w:evenVBand="0" w:oddHBand="1" w:evenHBand="0" w:firstRowFirstColumn="0" w:firstRowLastColumn="0" w:lastRowFirstColumn="0" w:lastRowLastColumn="0"/>
              <w:rPr>
                <w:color w:val="333333"/>
                <w:sz w:val="20"/>
                <w:szCs w:val="20"/>
              </w:rPr>
            </w:pPr>
            <w:r w:rsidRPr="00970A80">
              <w:rPr>
                <w:color w:val="333333"/>
                <w:sz w:val="20"/>
                <w:szCs w:val="20"/>
              </w:rPr>
              <w:t>Amy Bowman</w:t>
            </w:r>
          </w:p>
        </w:tc>
        <w:tc>
          <w:tcPr>
            <w:tcW w:w="1440" w:type="dxa"/>
            <w:tcBorders>
              <w:left w:val="none" w:sz="0" w:space="0" w:color="auto"/>
              <w:right w:val="none" w:sz="0" w:space="0" w:color="auto"/>
            </w:tcBorders>
            <w:shd w:val="clear" w:color="auto" w:fill="DADFE1"/>
            <w:vAlign w:val="center"/>
          </w:tcPr>
          <w:p w14:paraId="2D09CB84" w14:textId="77777777" w:rsidR="00C77439" w:rsidRPr="00970A80" w:rsidRDefault="00970A80"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970A80">
              <w:rPr>
                <w:color w:val="333333"/>
                <w:sz w:val="20"/>
                <w:szCs w:val="20"/>
              </w:rPr>
              <w:t>Web Coordinator</w:t>
            </w:r>
          </w:p>
        </w:tc>
        <w:tc>
          <w:tcPr>
            <w:tcW w:w="1170" w:type="dxa"/>
            <w:tcBorders>
              <w:left w:val="none" w:sz="0" w:space="0" w:color="auto"/>
              <w:right w:val="none" w:sz="0" w:space="0" w:color="auto"/>
            </w:tcBorders>
            <w:shd w:val="clear" w:color="auto" w:fill="DADFE1"/>
            <w:vAlign w:val="center"/>
          </w:tcPr>
          <w:p w14:paraId="6BD14E0F" w14:textId="77777777" w:rsidR="00C77439" w:rsidRPr="00970A80" w:rsidRDefault="00970A80"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970A80">
              <w:rPr>
                <w:color w:val="333333"/>
                <w:sz w:val="20"/>
                <w:szCs w:val="20"/>
              </w:rPr>
              <w:t>4/24</w:t>
            </w:r>
          </w:p>
        </w:tc>
        <w:tc>
          <w:tcPr>
            <w:tcW w:w="1170" w:type="dxa"/>
            <w:tcBorders>
              <w:left w:val="none" w:sz="0" w:space="0" w:color="auto"/>
              <w:right w:val="none" w:sz="0" w:space="0" w:color="auto"/>
            </w:tcBorders>
            <w:shd w:val="clear" w:color="auto" w:fill="DADFE1"/>
            <w:vAlign w:val="center"/>
          </w:tcPr>
          <w:p w14:paraId="57AC7DC0" w14:textId="77777777" w:rsidR="00C77439" w:rsidRPr="00970A80" w:rsidRDefault="00970A80"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970A80">
              <w:rPr>
                <w:color w:val="333333"/>
                <w:sz w:val="20"/>
                <w:szCs w:val="20"/>
              </w:rPr>
              <w:t>5/20</w:t>
            </w:r>
          </w:p>
        </w:tc>
        <w:tc>
          <w:tcPr>
            <w:tcW w:w="990" w:type="dxa"/>
            <w:tcBorders>
              <w:left w:val="none" w:sz="0" w:space="0" w:color="auto"/>
              <w:right w:val="none" w:sz="0" w:space="0" w:color="auto"/>
            </w:tcBorders>
            <w:shd w:val="clear" w:color="auto" w:fill="DADFE1"/>
            <w:vAlign w:val="center"/>
          </w:tcPr>
          <w:p w14:paraId="0F610299" w14:textId="77777777" w:rsidR="00C77439" w:rsidRPr="00970A80" w:rsidRDefault="00C77439"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970A80">
              <w:rPr>
                <w:color w:val="333333"/>
                <w:sz w:val="20"/>
                <w:szCs w:val="20"/>
              </w:rPr>
              <w:t>F</w:t>
            </w:r>
          </w:p>
        </w:tc>
        <w:tc>
          <w:tcPr>
            <w:tcW w:w="1440" w:type="dxa"/>
            <w:tcBorders>
              <w:left w:val="none" w:sz="0" w:space="0" w:color="auto"/>
              <w:right w:val="none" w:sz="0" w:space="0" w:color="auto"/>
            </w:tcBorders>
            <w:shd w:val="clear" w:color="auto" w:fill="DADFE1"/>
            <w:vAlign w:val="center"/>
          </w:tcPr>
          <w:p w14:paraId="17AD64E0" w14:textId="77777777" w:rsidR="00C77439" w:rsidRPr="00970A80" w:rsidRDefault="00970A80"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970A80">
              <w:rPr>
                <w:color w:val="333333"/>
                <w:sz w:val="20"/>
                <w:szCs w:val="20"/>
              </w:rPr>
              <w:t>OER</w:t>
            </w:r>
          </w:p>
        </w:tc>
        <w:tc>
          <w:tcPr>
            <w:tcW w:w="1195" w:type="dxa"/>
            <w:tcBorders>
              <w:left w:val="none" w:sz="0" w:space="0" w:color="auto"/>
            </w:tcBorders>
            <w:shd w:val="clear" w:color="auto" w:fill="DADFE1"/>
            <w:vAlign w:val="center"/>
          </w:tcPr>
          <w:p w14:paraId="7203AF2D" w14:textId="77777777" w:rsidR="00C77439" w:rsidRPr="00970A80" w:rsidRDefault="00970A80" w:rsidP="001A2A36">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970A80">
              <w:rPr>
                <w:color w:val="333333"/>
                <w:sz w:val="20"/>
                <w:szCs w:val="20"/>
              </w:rPr>
              <w:t>USA</w:t>
            </w:r>
          </w:p>
        </w:tc>
      </w:tr>
    </w:tbl>
    <w:p w14:paraId="2D1DC575" w14:textId="77777777" w:rsidR="00C7309B" w:rsidRDefault="00C7309B" w:rsidP="00C7309B">
      <w:pPr>
        <w:pStyle w:val="Heading1"/>
      </w:pPr>
      <w:r>
        <w:t xml:space="preserve">G.  Administrative </w:t>
      </w:r>
    </w:p>
    <w:p w14:paraId="6A2CE448" w14:textId="77777777" w:rsidR="00C7309B" w:rsidRPr="0004237C" w:rsidRDefault="00C7309B" w:rsidP="00C7309B">
      <w:pPr>
        <w:rPr>
          <w:rStyle w:val="Strong"/>
        </w:rPr>
      </w:pPr>
      <w:r w:rsidRPr="0004237C">
        <w:rPr>
          <w:rStyle w:val="Strong"/>
        </w:rPr>
        <w:t>1. Points of Contact:</w:t>
      </w:r>
    </w:p>
    <w:tbl>
      <w:tblPr>
        <w:tblStyle w:val="TableGrid"/>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608"/>
        <w:gridCol w:w="201"/>
      </w:tblGrid>
      <w:tr w:rsidR="00C7309B" w14:paraId="142670F3" w14:textId="77777777" w:rsidTr="001A2A36">
        <w:trPr>
          <w:gridAfter w:val="1"/>
          <w:wAfter w:w="201" w:type="dxa"/>
          <w:trHeight w:val="360"/>
        </w:trPr>
        <w:tc>
          <w:tcPr>
            <w:tcW w:w="9396" w:type="dxa"/>
            <w:gridSpan w:val="2"/>
            <w:shd w:val="clear" w:color="auto" w:fill="001489"/>
            <w:vAlign w:val="center"/>
          </w:tcPr>
          <w:p w14:paraId="573E82A2" w14:textId="77777777" w:rsidR="00C7309B" w:rsidRDefault="00C7309B" w:rsidP="00A429AF">
            <w:r>
              <w:rPr>
                <w:b/>
                <w:color w:val="FFFFFF" w:themeColor="background1"/>
              </w:rPr>
              <w:t>Ship Operations</w:t>
            </w:r>
          </w:p>
        </w:tc>
      </w:tr>
      <w:tr w:rsidR="00C7309B" w14:paraId="769BDC11" w14:textId="77777777" w:rsidTr="00A429AF">
        <w:trPr>
          <w:gridAfter w:val="1"/>
          <w:wAfter w:w="201" w:type="dxa"/>
        </w:trPr>
        <w:tc>
          <w:tcPr>
            <w:tcW w:w="4788" w:type="dxa"/>
          </w:tcPr>
          <w:p w14:paraId="21C7C391" w14:textId="77777777" w:rsidR="00C7309B" w:rsidRDefault="00C7309B" w:rsidP="00A429AF">
            <w:r>
              <w:t>Marine Operations Center, Atlantic (MOA)</w:t>
            </w:r>
          </w:p>
          <w:p w14:paraId="07A64861" w14:textId="77777777" w:rsidR="00C7309B" w:rsidRDefault="00C7309B" w:rsidP="00A429AF">
            <w:r>
              <w:t>439 West York Street</w:t>
            </w:r>
          </w:p>
          <w:p w14:paraId="11335548" w14:textId="77777777" w:rsidR="00C7309B" w:rsidRDefault="00C7309B" w:rsidP="00A429AF">
            <w:r>
              <w:t>Norfolk, VA 23510-1145</w:t>
            </w:r>
          </w:p>
          <w:p w14:paraId="795B6CCA" w14:textId="77777777" w:rsidR="00C7309B" w:rsidRDefault="00C7309B" w:rsidP="00A429AF">
            <w:r>
              <w:t>Telephone: (757) 441-6776</w:t>
            </w:r>
          </w:p>
          <w:p w14:paraId="43698615" w14:textId="77777777" w:rsidR="00C7309B" w:rsidRDefault="00C7309B" w:rsidP="00A429AF">
            <w:pPr>
              <w:rPr>
                <w:rStyle w:val="Strong"/>
              </w:rPr>
            </w:pPr>
            <w:r>
              <w:t>Fax: (757) 441-6495</w:t>
            </w:r>
          </w:p>
        </w:tc>
        <w:tc>
          <w:tcPr>
            <w:tcW w:w="4608" w:type="dxa"/>
          </w:tcPr>
          <w:p w14:paraId="4249A17B" w14:textId="77777777" w:rsidR="00C7309B" w:rsidRDefault="00C7309B" w:rsidP="00A429AF">
            <w:r>
              <w:t>Chief, Operations Division, Atlantic (MOA)</w:t>
            </w:r>
          </w:p>
          <w:p w14:paraId="1DC4BAF6" w14:textId="77777777" w:rsidR="00C7309B" w:rsidRDefault="00C7309B" w:rsidP="00A429AF">
            <w:r>
              <w:t>LT Joe Carrier, NOAA</w:t>
            </w:r>
          </w:p>
          <w:p w14:paraId="1F452997" w14:textId="77777777" w:rsidR="00C7309B" w:rsidRDefault="00C7309B" w:rsidP="00A429AF">
            <w:r>
              <w:t>Telephone: (757) 441-6842</w:t>
            </w:r>
          </w:p>
          <w:p w14:paraId="3B593E80" w14:textId="77777777" w:rsidR="00C7309B" w:rsidRDefault="00C7309B" w:rsidP="00A429AF">
            <w:r>
              <w:t xml:space="preserve">E-mail: </w:t>
            </w:r>
            <w:hyperlink r:id="rId12" w:history="1">
              <w:r w:rsidRPr="000B5319">
                <w:rPr>
                  <w:rStyle w:val="Hyperlink"/>
                </w:rPr>
                <w:t>Chiefops.MOA@noaa.gov</w:t>
              </w:r>
            </w:hyperlink>
          </w:p>
          <w:p w14:paraId="69BF9AA0" w14:textId="77777777" w:rsidR="00C7309B" w:rsidRDefault="00C7309B" w:rsidP="00A429AF">
            <w:pPr>
              <w:rPr>
                <w:rStyle w:val="Strong"/>
              </w:rPr>
            </w:pPr>
          </w:p>
        </w:tc>
      </w:tr>
      <w:tr w:rsidR="00C7309B" w14:paraId="65695D1C" w14:textId="77777777" w:rsidTr="00A429AF">
        <w:trPr>
          <w:gridAfter w:val="1"/>
          <w:wAfter w:w="201" w:type="dxa"/>
        </w:trPr>
        <w:tc>
          <w:tcPr>
            <w:tcW w:w="4788" w:type="dxa"/>
          </w:tcPr>
          <w:p w14:paraId="54566040" w14:textId="77777777" w:rsidR="00C7309B" w:rsidRDefault="00C7309B" w:rsidP="00A429AF"/>
        </w:tc>
        <w:tc>
          <w:tcPr>
            <w:tcW w:w="4608" w:type="dxa"/>
          </w:tcPr>
          <w:p w14:paraId="10B75CA2" w14:textId="77777777" w:rsidR="00C7309B" w:rsidRDefault="00C7309B" w:rsidP="00A429AF"/>
        </w:tc>
      </w:tr>
      <w:tr w:rsidR="00C7309B" w14:paraId="46F90846" w14:textId="77777777" w:rsidTr="001A2A36">
        <w:trPr>
          <w:gridAfter w:val="1"/>
          <w:wAfter w:w="201" w:type="dxa"/>
          <w:trHeight w:val="360"/>
        </w:trPr>
        <w:tc>
          <w:tcPr>
            <w:tcW w:w="9396" w:type="dxa"/>
            <w:gridSpan w:val="2"/>
            <w:shd w:val="clear" w:color="auto" w:fill="001489"/>
            <w:vAlign w:val="center"/>
          </w:tcPr>
          <w:p w14:paraId="1625E619" w14:textId="77777777" w:rsidR="00C7309B" w:rsidRDefault="00C7309B" w:rsidP="00A429AF">
            <w:r>
              <w:rPr>
                <w:b/>
                <w:color w:val="FFFFFF" w:themeColor="background1"/>
              </w:rPr>
              <w:t>Mission Operations</w:t>
            </w:r>
          </w:p>
        </w:tc>
      </w:tr>
      <w:tr w:rsidR="00C7309B" w14:paraId="02C56E76" w14:textId="77777777" w:rsidTr="00A429AF">
        <w:trPr>
          <w:gridAfter w:val="1"/>
          <w:wAfter w:w="201" w:type="dxa"/>
        </w:trPr>
        <w:tc>
          <w:tcPr>
            <w:tcW w:w="4788" w:type="dxa"/>
          </w:tcPr>
          <w:p w14:paraId="5ABF524D" w14:textId="77777777" w:rsidR="00C7309B" w:rsidRDefault="00EA0927" w:rsidP="00A429AF">
            <w:r>
              <w:t>Kasey Cantwell</w:t>
            </w:r>
          </w:p>
          <w:p w14:paraId="78C52AE3" w14:textId="77777777" w:rsidR="00C7309B" w:rsidRDefault="00C7309B" w:rsidP="00A429AF">
            <w:r>
              <w:t xml:space="preserve">Expedition </w:t>
            </w:r>
            <w:r w:rsidR="00EA0927">
              <w:t>Coordinator</w:t>
            </w:r>
          </w:p>
          <w:p w14:paraId="3F0B3B47" w14:textId="77777777" w:rsidR="00C7309B" w:rsidRDefault="00C7309B" w:rsidP="00A429AF">
            <w:r>
              <w:t>NOAA Office of Ocean Exploration and Research</w:t>
            </w:r>
          </w:p>
          <w:p w14:paraId="2CEDF387" w14:textId="77777777" w:rsidR="00EA0927" w:rsidRDefault="00EA0927" w:rsidP="00A429AF">
            <w:r>
              <w:t>O: (301)-734-1050</w:t>
            </w:r>
          </w:p>
          <w:p w14:paraId="3FA448A0" w14:textId="77777777" w:rsidR="00C7309B" w:rsidRDefault="005F2C3C" w:rsidP="00A429AF">
            <w:r>
              <w:t>C</w:t>
            </w:r>
            <w:r w:rsidR="00C7309B">
              <w:t>: (</w:t>
            </w:r>
            <w:r w:rsidR="00EA0927">
              <w:t>301</w:t>
            </w:r>
            <w:r w:rsidR="00C7309B">
              <w:t xml:space="preserve">) </w:t>
            </w:r>
            <w:r w:rsidR="00EA0927">
              <w:t>717-7776</w:t>
            </w:r>
          </w:p>
          <w:p w14:paraId="1C830003" w14:textId="77777777" w:rsidR="00C7309B" w:rsidRDefault="00C7309B" w:rsidP="00A429AF">
            <w:r>
              <w:t xml:space="preserve">E-mail: </w:t>
            </w:r>
            <w:hyperlink r:id="rId13" w:history="1">
              <w:r w:rsidR="00EA0927" w:rsidRPr="00D72F17">
                <w:rPr>
                  <w:rStyle w:val="Hyperlink"/>
                </w:rPr>
                <w:t>Kasey.cantwell@noaa.gov</w:t>
              </w:r>
            </w:hyperlink>
            <w:r>
              <w:t xml:space="preserve"> </w:t>
            </w:r>
          </w:p>
          <w:p w14:paraId="68A43D6B" w14:textId="77777777" w:rsidR="00C7309B" w:rsidRDefault="00C7309B" w:rsidP="00A429AF"/>
          <w:p w14:paraId="7FD512E6" w14:textId="77777777" w:rsidR="00C7309B" w:rsidRDefault="00EA0927" w:rsidP="00A429AF">
            <w:r>
              <w:t>M</w:t>
            </w:r>
            <w:r w:rsidR="000B0979">
              <w:t>ike Wh</w:t>
            </w:r>
            <w:r>
              <w:t>ite</w:t>
            </w:r>
          </w:p>
          <w:p w14:paraId="2C430A60" w14:textId="77777777" w:rsidR="00C7309B" w:rsidRDefault="00C7309B" w:rsidP="00A429AF">
            <w:r>
              <w:t xml:space="preserve">Mapping </w:t>
            </w:r>
            <w:r w:rsidR="00EA0927">
              <w:t>Lead</w:t>
            </w:r>
          </w:p>
          <w:p w14:paraId="22F1D26E" w14:textId="77777777" w:rsidR="00C7309B" w:rsidRDefault="00C7309B" w:rsidP="00A429AF">
            <w:r>
              <w:t xml:space="preserve">NOAA Office of Ocean Exploration </w:t>
            </w:r>
          </w:p>
          <w:p w14:paraId="3222795D" w14:textId="77777777" w:rsidR="00C7309B" w:rsidRDefault="00C7309B" w:rsidP="00A429AF">
            <w:r>
              <w:t>and Research (ERT)</w:t>
            </w:r>
          </w:p>
          <w:p w14:paraId="6F96AF7C" w14:textId="77777777" w:rsidR="00C7309B" w:rsidRDefault="00EA472C" w:rsidP="00A429AF">
            <w:r>
              <w:t xml:space="preserve">O: </w:t>
            </w:r>
            <w:r w:rsidRPr="00EA472C">
              <w:t>(603) 862-5247</w:t>
            </w:r>
          </w:p>
          <w:p w14:paraId="02D72BED" w14:textId="77777777" w:rsidR="00C7309B" w:rsidRDefault="00C7309B" w:rsidP="00A429AF">
            <w:r>
              <w:t xml:space="preserve">C: </w:t>
            </w:r>
            <w:r w:rsidR="00EA472C" w:rsidRPr="00EA472C">
              <w:t>(631) 561-9802</w:t>
            </w:r>
          </w:p>
          <w:p w14:paraId="13BCCA97" w14:textId="77777777" w:rsidR="00C7309B" w:rsidRPr="008C2690" w:rsidRDefault="00C7309B" w:rsidP="00EA472C">
            <w:pPr>
              <w:rPr>
                <w:rStyle w:val="Strong"/>
                <w:b w:val="0"/>
                <w:bCs w:val="0"/>
              </w:rPr>
            </w:pPr>
            <w:r>
              <w:t xml:space="preserve">E-mail: </w:t>
            </w:r>
            <w:hyperlink r:id="rId14" w:history="1">
              <w:r w:rsidR="00EA472C" w:rsidRPr="00D72F17">
                <w:rPr>
                  <w:rStyle w:val="Hyperlink"/>
                </w:rPr>
                <w:t>Michael.white@noaa.gov</w:t>
              </w:r>
            </w:hyperlink>
            <w:r>
              <w:t xml:space="preserve"> </w:t>
            </w:r>
          </w:p>
        </w:tc>
        <w:tc>
          <w:tcPr>
            <w:tcW w:w="4608" w:type="dxa"/>
          </w:tcPr>
          <w:p w14:paraId="4CB4ABC5" w14:textId="77777777" w:rsidR="00C7309B" w:rsidRPr="00731DE0" w:rsidRDefault="00C7309B" w:rsidP="00A429AF">
            <w:r w:rsidRPr="00731DE0">
              <w:t>C</w:t>
            </w:r>
            <w:r>
              <w:t>APT</w:t>
            </w:r>
            <w:r w:rsidRPr="00731DE0">
              <w:t xml:space="preserve"> Mark Wetzler, NOAA</w:t>
            </w:r>
          </w:p>
          <w:p w14:paraId="4A2E75CA" w14:textId="77777777" w:rsidR="00C7309B" w:rsidRPr="00731DE0" w:rsidRDefault="00C7309B" w:rsidP="00A429AF">
            <w:r w:rsidRPr="00731DE0">
              <w:t>Commanding Officer</w:t>
            </w:r>
          </w:p>
          <w:p w14:paraId="73699C53" w14:textId="77777777" w:rsidR="00C7309B" w:rsidRPr="00731DE0" w:rsidRDefault="00C7309B" w:rsidP="00A429AF">
            <w:r w:rsidRPr="00731DE0">
              <w:t xml:space="preserve">NOAA Ship </w:t>
            </w:r>
            <w:r w:rsidRPr="00731DE0">
              <w:rPr>
                <w:i/>
              </w:rPr>
              <w:t>Okeanos Explorer</w:t>
            </w:r>
          </w:p>
          <w:p w14:paraId="359F031B" w14:textId="77777777" w:rsidR="00C7309B" w:rsidRPr="00731DE0" w:rsidRDefault="00C7309B" w:rsidP="00A429AF">
            <w:r w:rsidRPr="00731DE0">
              <w:t>Phone:  (401) 378-8284</w:t>
            </w:r>
          </w:p>
          <w:p w14:paraId="3046EC77" w14:textId="77777777" w:rsidR="00C7309B" w:rsidRPr="00731DE0" w:rsidRDefault="00C7309B" w:rsidP="00A429AF">
            <w:pPr>
              <w:rPr>
                <w:rStyle w:val="Hyperlink"/>
              </w:rPr>
            </w:pPr>
            <w:r w:rsidRPr="00731DE0">
              <w:t xml:space="preserve">Email:  </w:t>
            </w:r>
            <w:hyperlink r:id="rId15" w:history="1">
              <w:r w:rsidRPr="00731DE0">
                <w:rPr>
                  <w:rStyle w:val="Hyperlink"/>
                </w:rPr>
                <w:t>CO.Explorer@noaa.gov</w:t>
              </w:r>
            </w:hyperlink>
            <w:r w:rsidRPr="00731DE0">
              <w:rPr>
                <w:rStyle w:val="Hyperlink"/>
              </w:rPr>
              <w:t xml:space="preserve"> </w:t>
            </w:r>
          </w:p>
          <w:p w14:paraId="2BEA59EA" w14:textId="77777777" w:rsidR="00C7309B" w:rsidRPr="00731DE0" w:rsidRDefault="00C7309B" w:rsidP="00A429AF">
            <w:pPr>
              <w:rPr>
                <w:rStyle w:val="Hyperlink"/>
              </w:rPr>
            </w:pPr>
          </w:p>
          <w:p w14:paraId="588820D3" w14:textId="77777777" w:rsidR="00C7309B" w:rsidRPr="000B0979" w:rsidRDefault="00C7309B" w:rsidP="00A429AF">
            <w:pPr>
              <w:rPr>
                <w:rStyle w:val="Strong"/>
                <w:b w:val="0"/>
                <w:szCs w:val="24"/>
              </w:rPr>
            </w:pPr>
            <w:r w:rsidRPr="000B0979">
              <w:rPr>
                <w:rStyle w:val="Strong"/>
                <w:b w:val="0"/>
                <w:szCs w:val="24"/>
              </w:rPr>
              <w:t>LT Aaron Colohan, NOAA</w:t>
            </w:r>
          </w:p>
          <w:p w14:paraId="79602F0B" w14:textId="77777777" w:rsidR="00C7309B" w:rsidRPr="000B0979" w:rsidRDefault="00C7309B" w:rsidP="00A429AF">
            <w:pPr>
              <w:rPr>
                <w:rStyle w:val="Strong"/>
                <w:b w:val="0"/>
                <w:szCs w:val="24"/>
              </w:rPr>
            </w:pPr>
            <w:r w:rsidRPr="000B0979">
              <w:rPr>
                <w:rStyle w:val="Strong"/>
                <w:b w:val="0"/>
                <w:szCs w:val="24"/>
              </w:rPr>
              <w:t xml:space="preserve">Operations Officer </w:t>
            </w:r>
          </w:p>
          <w:p w14:paraId="79F9A484" w14:textId="77777777" w:rsidR="00C7309B" w:rsidRPr="000B0979" w:rsidRDefault="00C7309B" w:rsidP="00A429AF">
            <w:pPr>
              <w:rPr>
                <w:rStyle w:val="Strong"/>
                <w:b w:val="0"/>
                <w:szCs w:val="24"/>
              </w:rPr>
            </w:pPr>
            <w:r w:rsidRPr="000B0979">
              <w:rPr>
                <w:rStyle w:val="Strong"/>
                <w:b w:val="0"/>
                <w:szCs w:val="24"/>
              </w:rPr>
              <w:t>NOAA Ship Okeanos Explorer</w:t>
            </w:r>
          </w:p>
          <w:p w14:paraId="79294EF7" w14:textId="77777777" w:rsidR="00C7309B" w:rsidRPr="000B0979" w:rsidRDefault="00C7309B" w:rsidP="00A429AF">
            <w:pPr>
              <w:rPr>
                <w:rStyle w:val="Strong"/>
                <w:b w:val="0"/>
                <w:szCs w:val="24"/>
              </w:rPr>
            </w:pPr>
            <w:r w:rsidRPr="000B0979">
              <w:rPr>
                <w:rStyle w:val="Strong"/>
                <w:b w:val="0"/>
                <w:szCs w:val="24"/>
              </w:rPr>
              <w:t>Phone: (808) 659-9197 (Ship’s Iridium)</w:t>
            </w:r>
          </w:p>
          <w:p w14:paraId="40C7530A" w14:textId="77777777" w:rsidR="00C7309B" w:rsidRPr="000B0979" w:rsidRDefault="00C7309B" w:rsidP="00A429AF">
            <w:pPr>
              <w:rPr>
                <w:rStyle w:val="Strong"/>
                <w:b w:val="0"/>
                <w:szCs w:val="24"/>
              </w:rPr>
            </w:pPr>
            <w:r w:rsidRPr="000B0979">
              <w:rPr>
                <w:rStyle w:val="Strong"/>
                <w:b w:val="0"/>
                <w:szCs w:val="24"/>
              </w:rPr>
              <w:t xml:space="preserve">E-mail: </w:t>
            </w:r>
            <w:hyperlink r:id="rId16" w:history="1">
              <w:r w:rsidRPr="000B0979">
                <w:rPr>
                  <w:rStyle w:val="Hyperlink"/>
                  <w:szCs w:val="24"/>
                </w:rPr>
                <w:t>Ops.Explorer@noaa.gov</w:t>
              </w:r>
            </w:hyperlink>
          </w:p>
          <w:p w14:paraId="39C98378" w14:textId="77777777" w:rsidR="00C7309B" w:rsidRPr="00731DE0" w:rsidRDefault="00C7309B" w:rsidP="00A429AF">
            <w:pPr>
              <w:rPr>
                <w:rStyle w:val="Strong"/>
                <w:b w:val="0"/>
              </w:rPr>
            </w:pPr>
          </w:p>
        </w:tc>
      </w:tr>
      <w:tr w:rsidR="00C7309B" w14:paraId="35EE8D86" w14:textId="77777777" w:rsidTr="00A429AF">
        <w:trPr>
          <w:gridAfter w:val="1"/>
          <w:wAfter w:w="201" w:type="dxa"/>
        </w:trPr>
        <w:tc>
          <w:tcPr>
            <w:tcW w:w="4788" w:type="dxa"/>
          </w:tcPr>
          <w:p w14:paraId="6B2B4C80" w14:textId="77777777" w:rsidR="00C7309B" w:rsidRDefault="00C7309B" w:rsidP="00A429AF"/>
          <w:p w14:paraId="7722CE13" w14:textId="77777777" w:rsidR="00C7309B" w:rsidRDefault="00C7309B" w:rsidP="00A429AF"/>
        </w:tc>
        <w:tc>
          <w:tcPr>
            <w:tcW w:w="4608" w:type="dxa"/>
          </w:tcPr>
          <w:p w14:paraId="0D489E53" w14:textId="77777777" w:rsidR="00C7309B" w:rsidRDefault="00C7309B" w:rsidP="00A429AF"/>
        </w:tc>
      </w:tr>
      <w:tr w:rsidR="00C7309B" w14:paraId="0426FB9A" w14:textId="77777777" w:rsidTr="001A2A36">
        <w:trPr>
          <w:gridAfter w:val="1"/>
          <w:wAfter w:w="201" w:type="dxa"/>
          <w:trHeight w:val="360"/>
        </w:trPr>
        <w:tc>
          <w:tcPr>
            <w:tcW w:w="9396" w:type="dxa"/>
            <w:gridSpan w:val="2"/>
            <w:shd w:val="clear" w:color="auto" w:fill="001489"/>
            <w:vAlign w:val="center"/>
          </w:tcPr>
          <w:p w14:paraId="1BB83070" w14:textId="77777777" w:rsidR="00C7309B" w:rsidRDefault="00C7309B" w:rsidP="00A429AF">
            <w:r>
              <w:rPr>
                <w:b/>
                <w:color w:val="FFFFFF" w:themeColor="background1"/>
              </w:rPr>
              <w:t>Other Mission Contacts</w:t>
            </w:r>
          </w:p>
        </w:tc>
      </w:tr>
      <w:tr w:rsidR="00C7309B" w14:paraId="395E62C7" w14:textId="77777777" w:rsidTr="00A429AF">
        <w:trPr>
          <w:gridAfter w:val="1"/>
          <w:wAfter w:w="201" w:type="dxa"/>
        </w:trPr>
        <w:tc>
          <w:tcPr>
            <w:tcW w:w="4788" w:type="dxa"/>
          </w:tcPr>
          <w:p w14:paraId="668EFE49" w14:textId="77777777" w:rsidR="00C7309B" w:rsidRDefault="00C7309B" w:rsidP="00A429AF">
            <w:r>
              <w:t xml:space="preserve">Craig Russell </w:t>
            </w:r>
          </w:p>
          <w:p w14:paraId="16BE3154" w14:textId="77777777" w:rsidR="00C7309B" w:rsidRDefault="00C7309B" w:rsidP="00A429AF">
            <w:r>
              <w:t xml:space="preserve">Program Manager </w:t>
            </w:r>
          </w:p>
          <w:p w14:paraId="19773231" w14:textId="77777777" w:rsidR="00C7309B" w:rsidRDefault="00C7309B" w:rsidP="00A429AF">
            <w:r>
              <w:t>NOAA Ocean Exploration &amp; Research</w:t>
            </w:r>
          </w:p>
          <w:p w14:paraId="0CCD5101" w14:textId="77777777" w:rsidR="00C7309B" w:rsidRDefault="00C7309B" w:rsidP="00A429AF">
            <w:r>
              <w:t>Phone: (206) 526-4803 / (206) 518-1068</w:t>
            </w:r>
          </w:p>
          <w:p w14:paraId="3BA9469D" w14:textId="77777777" w:rsidR="00C7309B" w:rsidRPr="008C2690" w:rsidRDefault="00C7309B" w:rsidP="00A429AF">
            <w:pPr>
              <w:rPr>
                <w:rStyle w:val="Strong"/>
                <w:b w:val="0"/>
                <w:bCs w:val="0"/>
              </w:rPr>
            </w:pPr>
            <w:r>
              <w:t xml:space="preserve">E-mail: </w:t>
            </w:r>
            <w:hyperlink r:id="rId17" w:history="1">
              <w:r w:rsidRPr="000B5319">
                <w:rPr>
                  <w:rStyle w:val="Hyperlink"/>
                </w:rPr>
                <w:t>Craig.Russell@noaa.gov</w:t>
              </w:r>
            </w:hyperlink>
          </w:p>
        </w:tc>
        <w:tc>
          <w:tcPr>
            <w:tcW w:w="4608" w:type="dxa"/>
          </w:tcPr>
          <w:p w14:paraId="6806D82A" w14:textId="77777777" w:rsidR="00C7309B" w:rsidRDefault="00C7309B" w:rsidP="00A429AF">
            <w:r w:rsidRPr="008D704E">
              <w:rPr>
                <w:rStyle w:val="hoenzb"/>
                <w:color w:val="auto"/>
              </w:rPr>
              <w:t>CDR William Mowitt</w:t>
            </w:r>
            <w:r>
              <w:t>, Deputy Director</w:t>
            </w:r>
          </w:p>
          <w:p w14:paraId="699FA902" w14:textId="77777777" w:rsidR="00C7309B" w:rsidRDefault="00C7309B" w:rsidP="00A429AF">
            <w:r>
              <w:t>NOAA Ocean Exploration &amp; Research</w:t>
            </w:r>
          </w:p>
          <w:p w14:paraId="2D23A531" w14:textId="77777777" w:rsidR="00C7309B" w:rsidRDefault="00C7309B" w:rsidP="00A429AF">
            <w:r>
              <w:t xml:space="preserve">Phone: (301) 734-1023 </w:t>
            </w:r>
          </w:p>
          <w:p w14:paraId="4B851F1E" w14:textId="77777777" w:rsidR="00C7309B" w:rsidRDefault="00C7309B" w:rsidP="00A429AF">
            <w:pPr>
              <w:rPr>
                <w:rStyle w:val="go"/>
              </w:rPr>
            </w:pPr>
            <w:r>
              <w:t xml:space="preserve">E-mail: </w:t>
            </w:r>
            <w:hyperlink r:id="rId18" w:history="1">
              <w:r w:rsidRPr="000410DC">
                <w:rPr>
                  <w:rStyle w:val="Hyperlink"/>
                </w:rPr>
                <w:t>William.Mowitt@noaa.gov</w:t>
              </w:r>
            </w:hyperlink>
          </w:p>
          <w:p w14:paraId="4D07A554" w14:textId="77777777" w:rsidR="00C7309B" w:rsidRDefault="00C7309B" w:rsidP="00A429AF">
            <w:pPr>
              <w:rPr>
                <w:rStyle w:val="Strong"/>
              </w:rPr>
            </w:pPr>
          </w:p>
        </w:tc>
      </w:tr>
      <w:tr w:rsidR="00C7309B" w14:paraId="28F239FF" w14:textId="77777777" w:rsidTr="00A429AF">
        <w:trPr>
          <w:trHeight w:val="360"/>
        </w:trPr>
        <w:tc>
          <w:tcPr>
            <w:tcW w:w="4788" w:type="dxa"/>
            <w:shd w:val="clear" w:color="auto" w:fill="FFFFFF" w:themeFill="background1"/>
          </w:tcPr>
          <w:p w14:paraId="75004F45" w14:textId="77777777" w:rsidR="00C7309B" w:rsidRDefault="00C7309B" w:rsidP="00A429AF"/>
          <w:p w14:paraId="27EE083F" w14:textId="77777777" w:rsidR="00EA0927" w:rsidRDefault="00EA0927" w:rsidP="00EA0927">
            <w:r>
              <w:t>Brian Kennedy</w:t>
            </w:r>
          </w:p>
          <w:p w14:paraId="71BF2E3A" w14:textId="77777777" w:rsidR="00EA0927" w:rsidRDefault="00EA0927" w:rsidP="00EA0927">
            <w:r>
              <w:t>Expedition Manager</w:t>
            </w:r>
          </w:p>
          <w:p w14:paraId="4E5D6300" w14:textId="77777777" w:rsidR="00EA0927" w:rsidRDefault="00EA0927" w:rsidP="00EA0927">
            <w:r>
              <w:t>NOAA Office of Ocean Exploration and Research</w:t>
            </w:r>
          </w:p>
          <w:p w14:paraId="6FABE19F" w14:textId="77777777" w:rsidR="00EA0927" w:rsidRDefault="00EA0927" w:rsidP="00EA0927">
            <w:r>
              <w:t>Cell: (706) 540-2664</w:t>
            </w:r>
          </w:p>
          <w:p w14:paraId="2FFB7CCF" w14:textId="77777777" w:rsidR="00EA0927" w:rsidRDefault="00EA0927" w:rsidP="00EA0927">
            <w:r>
              <w:t xml:space="preserve">E-mail: </w:t>
            </w:r>
            <w:hyperlink r:id="rId19" w:history="1">
              <w:r w:rsidRPr="00082686">
                <w:rPr>
                  <w:rStyle w:val="Hyperlink"/>
                </w:rPr>
                <w:t>Brian.Kennedy@noaa.gov</w:t>
              </w:r>
            </w:hyperlink>
            <w:r>
              <w:t xml:space="preserve"> </w:t>
            </w:r>
          </w:p>
          <w:p w14:paraId="5DEFE857" w14:textId="77777777" w:rsidR="00C7309B" w:rsidRPr="00690651" w:rsidRDefault="00C7309B" w:rsidP="00A429AF"/>
        </w:tc>
        <w:tc>
          <w:tcPr>
            <w:tcW w:w="4809" w:type="dxa"/>
            <w:gridSpan w:val="2"/>
          </w:tcPr>
          <w:p w14:paraId="57B134F6" w14:textId="77777777" w:rsidR="00C7309B" w:rsidRPr="00690651" w:rsidRDefault="00C7309B" w:rsidP="00A429AF">
            <w:r w:rsidRPr="00690651">
              <w:t>Alan Leonardi, Director</w:t>
            </w:r>
          </w:p>
          <w:p w14:paraId="444995A9" w14:textId="77777777" w:rsidR="00C7309B" w:rsidRPr="00690651" w:rsidRDefault="00C7309B" w:rsidP="00A429AF">
            <w:r w:rsidRPr="00690651">
              <w:t>NOAA Ocean Exploration &amp; Research</w:t>
            </w:r>
          </w:p>
          <w:p w14:paraId="55FF5B7F" w14:textId="77777777" w:rsidR="00C7309B" w:rsidRPr="00690651" w:rsidRDefault="00C7309B" w:rsidP="00A429AF">
            <w:r w:rsidRPr="00690651">
              <w:t>Phone: 301-734-1016/ Mobile: 202-631-1790</w:t>
            </w:r>
          </w:p>
          <w:p w14:paraId="4065EE94" w14:textId="77777777" w:rsidR="00C7309B" w:rsidRPr="00690651" w:rsidRDefault="00C7309B" w:rsidP="00A429AF">
            <w:r w:rsidRPr="00690651">
              <w:t xml:space="preserve">E-mail: </w:t>
            </w:r>
            <w:r w:rsidRPr="00690651">
              <w:rPr>
                <w:rStyle w:val="Hyperlink"/>
              </w:rPr>
              <w:t>alan.leonardi@noaa.gov</w:t>
            </w:r>
          </w:p>
          <w:p w14:paraId="217E7CA2" w14:textId="77777777" w:rsidR="00C7309B" w:rsidRDefault="00C7309B" w:rsidP="00A429AF"/>
          <w:p w14:paraId="0C8016AA" w14:textId="77777777" w:rsidR="00C7309B" w:rsidRPr="00690651" w:rsidRDefault="00C7309B" w:rsidP="00A429AF"/>
        </w:tc>
      </w:tr>
      <w:tr w:rsidR="00C7309B" w14:paraId="0FD74772" w14:textId="77777777" w:rsidTr="001A2A36">
        <w:trPr>
          <w:gridAfter w:val="1"/>
          <w:wAfter w:w="201" w:type="dxa"/>
          <w:trHeight w:val="360"/>
        </w:trPr>
        <w:tc>
          <w:tcPr>
            <w:tcW w:w="9396" w:type="dxa"/>
            <w:gridSpan w:val="2"/>
            <w:shd w:val="clear" w:color="auto" w:fill="001489"/>
            <w:vAlign w:val="center"/>
          </w:tcPr>
          <w:p w14:paraId="6FA7B4FD" w14:textId="77777777" w:rsidR="00C7309B" w:rsidRDefault="00C7309B" w:rsidP="00A429AF">
            <w:commentRangeStart w:id="2"/>
            <w:r w:rsidRPr="0004237C">
              <w:rPr>
                <w:b/>
                <w:color w:val="FFFFFF" w:themeColor="background1"/>
              </w:rPr>
              <w:t>Vessel Shipping Address</w:t>
            </w:r>
            <w:commentRangeEnd w:id="2"/>
            <w:r w:rsidR="00542B03">
              <w:rPr>
                <w:rStyle w:val="CommentReference"/>
              </w:rPr>
              <w:commentReference w:id="2"/>
            </w:r>
          </w:p>
        </w:tc>
      </w:tr>
      <w:tr w:rsidR="00C7309B" w14:paraId="72567FF0" w14:textId="77777777" w:rsidTr="00A429AF">
        <w:trPr>
          <w:gridAfter w:val="1"/>
          <w:wAfter w:w="201" w:type="dxa"/>
        </w:trPr>
        <w:tc>
          <w:tcPr>
            <w:tcW w:w="9396" w:type="dxa"/>
            <w:gridSpan w:val="2"/>
          </w:tcPr>
          <w:p w14:paraId="50DCABDE" w14:textId="77777777" w:rsidR="001A2A36" w:rsidRDefault="001A2A36" w:rsidP="001A2A36">
            <w:pPr>
              <w:spacing w:line="276" w:lineRule="auto"/>
              <w:rPr>
                <w:rStyle w:val="Strong"/>
              </w:rPr>
            </w:pPr>
            <w:commentRangeStart w:id="3"/>
            <w:r w:rsidRPr="001A2A36">
              <w:rPr>
                <w:rStyle w:val="Strong"/>
              </w:rPr>
              <w:t>1. Shipments</w:t>
            </w:r>
            <w:commentRangeEnd w:id="3"/>
            <w:r w:rsidR="00542B03">
              <w:rPr>
                <w:rStyle w:val="CommentReference"/>
              </w:rPr>
              <w:commentReference w:id="3"/>
            </w:r>
          </w:p>
          <w:p w14:paraId="3CBA3A1E" w14:textId="77777777" w:rsidR="00C7309B" w:rsidRPr="001A2A36" w:rsidRDefault="00C7309B" w:rsidP="001A2A36">
            <w:pPr>
              <w:spacing w:line="276" w:lineRule="auto"/>
              <w:rPr>
                <w:b/>
                <w:bCs/>
                <w:color w:val="333333"/>
              </w:rPr>
            </w:pPr>
            <w:r w:rsidRPr="0004237C">
              <w:t xml:space="preserve">Send an email to the </w:t>
            </w:r>
            <w:r w:rsidRPr="00F0199C">
              <w:rPr>
                <w:i/>
              </w:rPr>
              <w:t xml:space="preserve">Okeanos Explorer </w:t>
            </w:r>
            <w:r w:rsidRPr="0004237C">
              <w:t xml:space="preserve">Operations Officer at </w:t>
            </w:r>
            <w:hyperlink r:id="rId20" w:history="1">
              <w:r w:rsidR="001A2A36" w:rsidRPr="00F4067D">
                <w:rPr>
                  <w:rStyle w:val="Hyperlink"/>
                </w:rPr>
                <w:t>OPS.Explorer@noaa.gov</w:t>
              </w:r>
            </w:hyperlink>
            <w:r w:rsidRPr="0004237C">
              <w:t xml:space="preserve">  indicating the size and number of items being shipped.</w:t>
            </w:r>
          </w:p>
          <w:p w14:paraId="4F545BE7" w14:textId="77777777" w:rsidR="00C7309B" w:rsidRDefault="00C7309B" w:rsidP="00542B03">
            <w:pPr>
              <w:rPr>
                <w:rStyle w:val="Strong"/>
              </w:rPr>
            </w:pPr>
          </w:p>
        </w:tc>
      </w:tr>
    </w:tbl>
    <w:p w14:paraId="7B76FDEA" w14:textId="77777777" w:rsidR="00C7309B" w:rsidRPr="001D28A0" w:rsidRDefault="00C7309B" w:rsidP="00C7309B">
      <w:pPr>
        <w:rPr>
          <w:rStyle w:val="Strong"/>
        </w:rPr>
      </w:pPr>
      <w:r w:rsidRPr="001D28A0">
        <w:rPr>
          <w:rStyle w:val="Strong"/>
        </w:rPr>
        <w:t>2. Diplomatic Clearances</w:t>
      </w:r>
    </w:p>
    <w:p w14:paraId="1EF7F139" w14:textId="77777777" w:rsidR="00C7309B" w:rsidRDefault="00C7309B" w:rsidP="00C7309B">
      <w:pPr>
        <w:spacing w:after="0"/>
      </w:pPr>
      <w:r w:rsidRPr="008D704E">
        <w:t xml:space="preserve">This project involves Marine Scientific Research in waters </w:t>
      </w:r>
      <w:r w:rsidR="00492268">
        <w:t xml:space="preserve">of Kiribati and the Cook Islands. </w:t>
      </w:r>
      <w:r>
        <w:t xml:space="preserve"> Copies of the Diplomatic Notes approving exploration activities can be found in </w:t>
      </w:r>
      <w:r w:rsidRPr="000C7DB3">
        <w:rPr>
          <w:highlight w:val="yellow"/>
        </w:rPr>
        <w:t xml:space="preserve">Appendix </w:t>
      </w:r>
      <w:r w:rsidR="00492268">
        <w:rPr>
          <w:highlight w:val="yellow"/>
        </w:rPr>
        <w:t xml:space="preserve"> XX</w:t>
      </w:r>
      <w:r w:rsidR="00492268">
        <w:t>.</w:t>
      </w:r>
      <w:r>
        <w:t xml:space="preserve"> </w:t>
      </w:r>
    </w:p>
    <w:p w14:paraId="28EDCAE3" w14:textId="77777777" w:rsidR="00C7309B" w:rsidRDefault="00C7309B" w:rsidP="00C7309B">
      <w:pPr>
        <w:spacing w:after="0"/>
      </w:pPr>
    </w:p>
    <w:p w14:paraId="458D1C43" w14:textId="77777777" w:rsidR="00C7309B" w:rsidRPr="00CA7E44" w:rsidRDefault="00C7309B" w:rsidP="00C7309B">
      <w:pPr>
        <w:rPr>
          <w:b/>
          <w:bCs/>
        </w:rPr>
      </w:pPr>
      <w:r w:rsidRPr="0004237C">
        <w:rPr>
          <w:rStyle w:val="Strong"/>
        </w:rPr>
        <w:t>3. Licenses and Permits</w:t>
      </w:r>
    </w:p>
    <w:p w14:paraId="51822036" w14:textId="77777777" w:rsidR="00C7309B" w:rsidRDefault="00C7309B" w:rsidP="00C7309B">
      <w:pPr>
        <w:spacing w:after="0"/>
      </w:pPr>
      <w:r>
        <w:t xml:space="preserve">The expedition is being planned and conducted by NOAA as an agency of the U.S. Federal government, in partnership with NOAA NMFS Pacific Islands Regional Office Marine National Monument Program. We do not require a permit to work in the Pacific Remote Islands Marine National Monument. </w:t>
      </w:r>
    </w:p>
    <w:p w14:paraId="081AAAB6" w14:textId="77777777" w:rsidR="00C7309B" w:rsidRDefault="00C7309B" w:rsidP="00C7309B">
      <w:pPr>
        <w:spacing w:after="0"/>
      </w:pPr>
    </w:p>
    <w:p w14:paraId="0213BB99" w14:textId="77777777" w:rsidR="00C7309B" w:rsidRDefault="00C7309B" w:rsidP="00C7309B">
      <w:pPr>
        <w:spacing w:after="0"/>
      </w:pPr>
      <w:r>
        <w:t>A request to conduct operations in the National Marine Sanctuary of American S</w:t>
      </w:r>
      <w:r w:rsidR="000B2199">
        <w:t xml:space="preserve">amoa was submitted and received (permit #NMSAS-2017-001). Please see </w:t>
      </w:r>
      <w:r w:rsidR="000B2199">
        <w:rPr>
          <w:highlight w:val="yellow"/>
        </w:rPr>
        <w:t xml:space="preserve">Appendix </w:t>
      </w:r>
      <w:r w:rsidR="000B2199" w:rsidRPr="00492268">
        <w:rPr>
          <w:highlight w:val="yellow"/>
        </w:rPr>
        <w:t>XX</w:t>
      </w:r>
      <w:r w:rsidR="000B2199">
        <w:t xml:space="preserve"> for the full text.</w:t>
      </w:r>
    </w:p>
    <w:p w14:paraId="4A1087E4" w14:textId="77777777" w:rsidR="00C7309B" w:rsidRDefault="00C7309B" w:rsidP="00C7309B">
      <w:pPr>
        <w:spacing w:after="0"/>
      </w:pPr>
    </w:p>
    <w:p w14:paraId="773A0F38" w14:textId="77777777" w:rsidR="00C7309B" w:rsidRDefault="00C7309B" w:rsidP="00C7309B">
      <w:pPr>
        <w:spacing w:after="0"/>
      </w:pPr>
      <w:r>
        <w:t>A request to conduct operations and collect samples in the territorial waters of American Samoa was submitted to the Division of Marine and Wildlife Resources.</w:t>
      </w:r>
      <w:r w:rsidR="000B2199">
        <w:t xml:space="preserve"> The permit was received on January 19, 2017- full text is included in </w:t>
      </w:r>
      <w:r w:rsidR="000B2199" w:rsidRPr="000B2199">
        <w:rPr>
          <w:highlight w:val="yellow"/>
        </w:rPr>
        <w:t>Appendix XX.</w:t>
      </w:r>
      <w:r w:rsidR="000B2199">
        <w:t xml:space="preserve"> </w:t>
      </w:r>
    </w:p>
    <w:p w14:paraId="0966BC93" w14:textId="77777777" w:rsidR="00C7309B" w:rsidRDefault="00C7309B" w:rsidP="00C7309B">
      <w:pPr>
        <w:spacing w:after="0"/>
      </w:pPr>
    </w:p>
    <w:p w14:paraId="455D162A" w14:textId="77777777" w:rsidR="00C7309B" w:rsidRDefault="00C7309B" w:rsidP="00C7309B">
      <w:pPr>
        <w:spacing w:after="0"/>
      </w:pPr>
      <w:r>
        <w:t>A permit to conduct exploration activities inside</w:t>
      </w:r>
      <w:r w:rsidR="00492268">
        <w:t xml:space="preserve"> of Marae Moana (Cook Islands)</w:t>
      </w:r>
      <w:r>
        <w:t xml:space="preserve"> has been requested and received</w:t>
      </w:r>
      <w:r w:rsidR="00492268">
        <w:t xml:space="preserve"> (permit # 05/17)</w:t>
      </w:r>
      <w:r>
        <w:t xml:space="preserve">. Please see </w:t>
      </w:r>
      <w:r w:rsidR="00492268">
        <w:rPr>
          <w:highlight w:val="yellow"/>
        </w:rPr>
        <w:t xml:space="preserve">Appendix </w:t>
      </w:r>
      <w:r w:rsidR="00492268" w:rsidRPr="00492268">
        <w:rPr>
          <w:highlight w:val="yellow"/>
        </w:rPr>
        <w:t>XX</w:t>
      </w:r>
      <w:r>
        <w:t xml:space="preserve"> for the full text. </w:t>
      </w:r>
    </w:p>
    <w:p w14:paraId="1F281D08" w14:textId="77777777" w:rsidR="00C7309B" w:rsidRDefault="00C7309B" w:rsidP="00C7309B">
      <w:pPr>
        <w:spacing w:after="0"/>
      </w:pPr>
    </w:p>
    <w:p w14:paraId="60EE723A" w14:textId="77777777" w:rsidR="00C7309B" w:rsidRDefault="00C7309B" w:rsidP="00C7309B">
      <w:pPr>
        <w:spacing w:after="0"/>
      </w:pPr>
      <w:r w:rsidRPr="00EC1AA9">
        <w:t>Pursuant to the National Environmental Policy Act (NEPA), NOAA OER is required to include in its planning and decision-making processes appropriate and careful consideration of the potential environmental consequences of actions it proposes to fund, authorize and/or conduct. NOAA’s Administrative Order (NAO) 216-6A Companion Manual describes the agency’s specific procedures for NEPA compliance.  Among these is the need to review all proposed NOAA-supported field projects for their environmental effects. A categorical exclusion (CE) evaluation memorandum has been completed for this survey, in accordance with Section 4 of the Companion Manual.  This evaluation document memorandum describes EX170</w:t>
      </w:r>
      <w:r w:rsidR="00AE07D8">
        <w:t>4</w:t>
      </w:r>
      <w:r w:rsidRPr="00EC1AA9">
        <w:t xml:space="preserve"> and explains how it is consistent with one or more of the CE categories listed/described in Appendix E of the Companion Manual. The completed evaluation document also summarizes the review conducted to determine that no extraordinary circumstances exist that would preclude the use of a CE or require preparation of an environmental assessment or </w:t>
      </w:r>
      <w:r w:rsidR="00AE07D8">
        <w:t>environmental impact statement</w:t>
      </w:r>
      <w:r w:rsidRPr="00EC1AA9">
        <w:t xml:space="preserve"> </w:t>
      </w:r>
      <w:r w:rsidR="00AE07D8">
        <w:rPr>
          <w:highlight w:val="yellow"/>
        </w:rPr>
        <w:t>(A</w:t>
      </w:r>
      <w:r w:rsidRPr="00D74684">
        <w:rPr>
          <w:highlight w:val="yellow"/>
        </w:rPr>
        <w:t>ppendix X</w:t>
      </w:r>
      <w:r w:rsidR="00AE07D8">
        <w:rPr>
          <w:highlight w:val="yellow"/>
        </w:rPr>
        <w:t>X</w:t>
      </w:r>
      <w:r w:rsidRPr="00D74684">
        <w:rPr>
          <w:highlight w:val="yellow"/>
        </w:rPr>
        <w:t>).</w:t>
      </w:r>
    </w:p>
    <w:p w14:paraId="36A10F5C" w14:textId="77777777" w:rsidR="00C7309B" w:rsidRDefault="00C7309B" w:rsidP="00C7309B">
      <w:pPr>
        <w:spacing w:after="0"/>
      </w:pPr>
      <w:r>
        <w:t xml:space="preserve">Informal consultation was initiated under Section 7 of the Endangered Species Act (ESA), requesting NOAA Fisheries’ Protected Resources Division concurrence with our biological evaluation determining that 2016 Marianas Expedition and all other planned </w:t>
      </w:r>
      <w:r w:rsidRPr="00F0199C">
        <w:rPr>
          <w:i/>
        </w:rPr>
        <w:t>Okeanos</w:t>
      </w:r>
      <w:r w:rsidR="00AE07D8">
        <w:rPr>
          <w:i/>
        </w:rPr>
        <w:t xml:space="preserve"> </w:t>
      </w:r>
      <w:r w:rsidRPr="00F0199C">
        <w:rPr>
          <w:i/>
        </w:rPr>
        <w:t>Explorer</w:t>
      </w:r>
      <w:r>
        <w:t xml:space="preserve"> operations during the 2016-17 field season, may affect, but are not likely to adversely affect, ESA-listed marine species. The informal consultation was completed on February 3, 2016 when NOAA OER received a signed letter from the Regional Administrator of NMFS Pacific Islands Regional Office, stating that NMFS concurs with OER’s determination that conducting proposed </w:t>
      </w:r>
      <w:r w:rsidRPr="00F0199C">
        <w:rPr>
          <w:i/>
        </w:rPr>
        <w:t>Okeanos Explorer</w:t>
      </w:r>
      <w:r>
        <w:t xml:space="preserve"> cruises are not likely to adversely affect ESA-listed marine species </w:t>
      </w:r>
      <w:r w:rsidR="00AE07D8">
        <w:rPr>
          <w:highlight w:val="yellow"/>
        </w:rPr>
        <w:t>(A</w:t>
      </w:r>
      <w:r w:rsidRPr="00D74684">
        <w:rPr>
          <w:highlight w:val="yellow"/>
        </w:rPr>
        <w:t>ppendix X</w:t>
      </w:r>
      <w:r w:rsidR="00AE07D8">
        <w:rPr>
          <w:highlight w:val="yellow"/>
        </w:rPr>
        <w:t>X</w:t>
      </w:r>
      <w:r w:rsidRPr="00D74684">
        <w:rPr>
          <w:highlight w:val="yellow"/>
        </w:rPr>
        <w:t>).</w:t>
      </w:r>
    </w:p>
    <w:p w14:paraId="5BD712AA" w14:textId="77777777" w:rsidR="00C7309B" w:rsidRDefault="00C7309B" w:rsidP="00C7309B">
      <w:pPr>
        <w:spacing w:after="0"/>
      </w:pPr>
    </w:p>
    <w:p w14:paraId="64F3E038" w14:textId="77777777" w:rsidR="00C7309B" w:rsidRDefault="00C7309B" w:rsidP="00C7309B">
      <w:pPr>
        <w:spacing w:after="0"/>
      </w:pPr>
      <w:r w:rsidRPr="00D74684">
        <w:t>OER has completed consultation with NOAA's Habitat Conservation Division on potential impacts of our operations to Essential Fish Habit (EFH). They concurred that our operations would not adversely affect EFH provided adherence to our proposed procedures and their guidance stated in the letter</w:t>
      </w:r>
      <w:r>
        <w:t xml:space="preserve"> </w:t>
      </w:r>
      <w:r w:rsidRPr="00D74684">
        <w:rPr>
          <w:highlight w:val="yellow"/>
        </w:rPr>
        <w:t>(</w:t>
      </w:r>
      <w:r w:rsidR="00AE07D8">
        <w:rPr>
          <w:highlight w:val="yellow"/>
        </w:rPr>
        <w:t>A</w:t>
      </w:r>
      <w:r w:rsidRPr="00D74684">
        <w:rPr>
          <w:highlight w:val="yellow"/>
        </w:rPr>
        <w:t>ppendix X</w:t>
      </w:r>
      <w:r w:rsidR="00AE07D8">
        <w:rPr>
          <w:highlight w:val="yellow"/>
        </w:rPr>
        <w:t>X</w:t>
      </w:r>
      <w:r w:rsidRPr="00D74684">
        <w:rPr>
          <w:highlight w:val="yellow"/>
        </w:rPr>
        <w:t>).</w:t>
      </w:r>
      <w:r>
        <w:br w:type="page"/>
      </w:r>
      <w:r w:rsidRPr="001A2A36">
        <w:rPr>
          <w:rStyle w:val="TitleChar"/>
        </w:rPr>
        <w:t>II. O</w:t>
      </w:r>
      <w:r w:rsidR="001A2A36" w:rsidRPr="001A2A36">
        <w:rPr>
          <w:rStyle w:val="TitleChar"/>
        </w:rPr>
        <w:t>perations</w:t>
      </w:r>
    </w:p>
    <w:p w14:paraId="7AEDA3B9" w14:textId="77777777" w:rsidR="00C7309B" w:rsidRDefault="00C7309B" w:rsidP="00C7309B">
      <w:r>
        <w:t>The Expedition Coordinator is responsible for ensuring the scientific staff are trained in planned operations and are knowledgeable of project objectives, priorities and environmental compliance procedures. The Commanding Officer is responsible for ensuring all operations conform to the ship’s accepted practices and procedures.</w:t>
      </w:r>
    </w:p>
    <w:p w14:paraId="09AEF92E" w14:textId="77777777" w:rsidR="00C7309B" w:rsidRDefault="00C7309B" w:rsidP="00C7309B">
      <w:r w:rsidRPr="0004237C">
        <w:rPr>
          <w:rStyle w:val="Heading1Char"/>
        </w:rPr>
        <w:t xml:space="preserve">A. Project Itinerary </w:t>
      </w:r>
      <w:r>
        <w:br/>
      </w:r>
      <w:r w:rsidRPr="0004237C">
        <w:rPr>
          <w:rStyle w:val="Strong"/>
        </w:rPr>
        <w:t>(All times and dates are subject to prevailing conditions and the discretion of the Commanding Officer)</w:t>
      </w:r>
    </w:p>
    <w:tbl>
      <w:tblPr>
        <w:tblStyle w:val="MediumShading1-Accent111"/>
        <w:tblW w:w="9450" w:type="dxa"/>
        <w:tblInd w:w="115" w:type="dxa"/>
        <w:tblBorders>
          <w:top w:val="single" w:sz="6" w:space="0" w:color="001489"/>
          <w:left w:val="single" w:sz="6" w:space="0" w:color="001489"/>
          <w:bottom w:val="single" w:sz="6" w:space="0" w:color="001489"/>
          <w:right w:val="single" w:sz="6" w:space="0" w:color="001489"/>
          <w:insideH w:val="single" w:sz="6" w:space="0" w:color="001489"/>
          <w:insideV w:val="single" w:sz="6" w:space="0" w:color="001489"/>
        </w:tblBorders>
        <w:tblLayout w:type="fixed"/>
        <w:tblCellMar>
          <w:left w:w="115" w:type="dxa"/>
          <w:right w:w="115" w:type="dxa"/>
        </w:tblCellMar>
        <w:tblLook w:val="04A0" w:firstRow="1" w:lastRow="0" w:firstColumn="1" w:lastColumn="0" w:noHBand="0" w:noVBand="1"/>
      </w:tblPr>
      <w:tblGrid>
        <w:gridCol w:w="900"/>
        <w:gridCol w:w="8550"/>
      </w:tblGrid>
      <w:tr w:rsidR="00C7309B" w:rsidRPr="00A818FA" w14:paraId="46D59D60" w14:textId="77777777" w:rsidTr="001A2A36">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shd w:val="clear" w:color="auto" w:fill="001489"/>
            <w:vAlign w:val="center"/>
          </w:tcPr>
          <w:p w14:paraId="189A0EB0" w14:textId="77777777" w:rsidR="00C7309B" w:rsidRPr="0044682C" w:rsidRDefault="00C7309B" w:rsidP="001A2A36">
            <w:pPr>
              <w:jc w:val="center"/>
              <w:rPr>
                <w:color w:val="FFFFFF" w:themeColor="background1"/>
              </w:rPr>
            </w:pPr>
            <w:r w:rsidRPr="0044682C">
              <w:rPr>
                <w:color w:val="FFFFFF" w:themeColor="background1"/>
              </w:rPr>
              <w:t>Date</w:t>
            </w:r>
          </w:p>
        </w:tc>
        <w:tc>
          <w:tcPr>
            <w:tcW w:w="8550" w:type="dxa"/>
            <w:tcBorders>
              <w:top w:val="none" w:sz="0" w:space="0" w:color="auto"/>
              <w:left w:val="none" w:sz="0" w:space="0" w:color="auto"/>
              <w:bottom w:val="none" w:sz="0" w:space="0" w:color="auto"/>
              <w:right w:val="none" w:sz="0" w:space="0" w:color="auto"/>
            </w:tcBorders>
            <w:shd w:val="clear" w:color="auto" w:fill="001489"/>
            <w:vAlign w:val="center"/>
          </w:tcPr>
          <w:p w14:paraId="69323985" w14:textId="77777777" w:rsidR="00C7309B" w:rsidRPr="0044682C" w:rsidRDefault="00C7309B" w:rsidP="001A2A3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4682C">
              <w:rPr>
                <w:color w:val="FFFFFF" w:themeColor="background1"/>
              </w:rPr>
              <w:t>Activities</w:t>
            </w:r>
          </w:p>
        </w:tc>
      </w:tr>
      <w:tr w:rsidR="00C7309B" w:rsidRPr="00A818FA" w14:paraId="1446A493" w14:textId="77777777" w:rsidTr="001A57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0C034199" w14:textId="77777777" w:rsidR="00C7309B" w:rsidRPr="001A5799" w:rsidRDefault="00AE07D8" w:rsidP="00AE07D8">
            <w:pPr>
              <w:jc w:val="center"/>
              <w:rPr>
                <w:color w:val="333333"/>
              </w:rPr>
            </w:pPr>
            <w:r>
              <w:rPr>
                <w:color w:val="333333"/>
              </w:rPr>
              <w:t>4/21</w:t>
            </w:r>
          </w:p>
        </w:tc>
        <w:tc>
          <w:tcPr>
            <w:tcW w:w="8550" w:type="dxa"/>
            <w:tcBorders>
              <w:left w:val="none" w:sz="0" w:space="0" w:color="auto"/>
            </w:tcBorders>
            <w:shd w:val="clear" w:color="auto" w:fill="DADFE1"/>
            <w:vAlign w:val="center"/>
          </w:tcPr>
          <w:p w14:paraId="73F83643" w14:textId="77777777" w:rsidR="00C7309B" w:rsidRPr="001A5799" w:rsidRDefault="00AE07D8" w:rsidP="001A2A36">
            <w:pPr>
              <w:cnfStyle w:val="000000100000" w:firstRow="0" w:lastRow="0" w:firstColumn="0" w:lastColumn="0" w:oddVBand="0" w:evenVBand="0" w:oddHBand="1" w:evenHBand="0" w:firstRowFirstColumn="0" w:firstRowLastColumn="0" w:lastRowFirstColumn="0" w:lastRowLastColumn="0"/>
              <w:rPr>
                <w:color w:val="333333"/>
              </w:rPr>
            </w:pPr>
            <w:r>
              <w:rPr>
                <w:color w:val="333333"/>
              </w:rPr>
              <w:t xml:space="preserve">Some EX1705 personnel arrive </w:t>
            </w:r>
          </w:p>
        </w:tc>
      </w:tr>
      <w:tr w:rsidR="00C7309B" w:rsidRPr="00A818FA" w14:paraId="0B8C5781"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auto"/>
            <w:vAlign w:val="center"/>
          </w:tcPr>
          <w:p w14:paraId="7524552B" w14:textId="77777777" w:rsidR="00C7309B" w:rsidRPr="001A5799" w:rsidRDefault="00AE07D8" w:rsidP="001A2A36">
            <w:pPr>
              <w:jc w:val="center"/>
              <w:rPr>
                <w:color w:val="333333"/>
              </w:rPr>
            </w:pPr>
            <w:r>
              <w:rPr>
                <w:color w:val="333333"/>
              </w:rPr>
              <w:t>4/22</w:t>
            </w:r>
          </w:p>
        </w:tc>
        <w:tc>
          <w:tcPr>
            <w:tcW w:w="8550" w:type="dxa"/>
            <w:tcBorders>
              <w:left w:val="none" w:sz="0" w:space="0" w:color="auto"/>
            </w:tcBorders>
            <w:shd w:val="clear" w:color="auto" w:fill="auto"/>
            <w:vAlign w:val="center"/>
          </w:tcPr>
          <w:p w14:paraId="0DE4548D" w14:textId="77777777" w:rsidR="00C7309B" w:rsidRPr="001A5799" w:rsidRDefault="00AE07D8" w:rsidP="001A2A36">
            <w:pPr>
              <w:cnfStyle w:val="000000010000" w:firstRow="0" w:lastRow="0" w:firstColumn="0" w:lastColumn="0" w:oddVBand="0" w:evenVBand="0" w:oddHBand="0" w:evenHBand="1" w:firstRowFirstColumn="0" w:firstRowLastColumn="0" w:lastRowFirstColumn="0" w:lastRowLastColumn="0"/>
              <w:rPr>
                <w:color w:val="333333"/>
              </w:rPr>
            </w:pPr>
            <w:r>
              <w:rPr>
                <w:color w:val="333333"/>
              </w:rPr>
              <w:t>Festival of Sites in Pago Pago</w:t>
            </w:r>
          </w:p>
        </w:tc>
      </w:tr>
      <w:tr w:rsidR="00C7309B" w:rsidRPr="00A818FA" w14:paraId="7FFACBD9" w14:textId="77777777" w:rsidTr="00AE07D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bottom w:val="single" w:sz="4" w:space="0" w:color="auto"/>
              <w:right w:val="none" w:sz="0" w:space="0" w:color="auto"/>
            </w:tcBorders>
            <w:shd w:val="clear" w:color="auto" w:fill="DADFE1"/>
            <w:vAlign w:val="center"/>
          </w:tcPr>
          <w:p w14:paraId="22059EC5" w14:textId="77777777" w:rsidR="00C7309B" w:rsidRPr="001A5799" w:rsidRDefault="00AE07D8" w:rsidP="001A2A36">
            <w:pPr>
              <w:jc w:val="center"/>
              <w:rPr>
                <w:color w:val="333333"/>
              </w:rPr>
            </w:pPr>
            <w:r>
              <w:rPr>
                <w:color w:val="333333"/>
              </w:rPr>
              <w:t>4/23</w:t>
            </w:r>
          </w:p>
        </w:tc>
        <w:tc>
          <w:tcPr>
            <w:tcW w:w="8550" w:type="dxa"/>
            <w:tcBorders>
              <w:left w:val="none" w:sz="0" w:space="0" w:color="auto"/>
              <w:bottom w:val="single" w:sz="4" w:space="0" w:color="auto"/>
            </w:tcBorders>
            <w:shd w:val="clear" w:color="auto" w:fill="DADFE1"/>
            <w:vAlign w:val="center"/>
          </w:tcPr>
          <w:p w14:paraId="4CA8BA2A" w14:textId="77777777" w:rsidR="00C7309B" w:rsidRPr="001A5799" w:rsidRDefault="00AE07D8" w:rsidP="001A2A36">
            <w:pPr>
              <w:cnfStyle w:val="000000100000" w:firstRow="0" w:lastRow="0" w:firstColumn="0" w:lastColumn="0" w:oddVBand="0" w:evenVBand="0" w:oddHBand="1" w:evenHBand="0" w:firstRowFirstColumn="0" w:firstRowLastColumn="0" w:lastRowFirstColumn="0" w:lastRowLastColumn="0"/>
              <w:rPr>
                <w:color w:val="333333"/>
              </w:rPr>
            </w:pPr>
            <w:r>
              <w:rPr>
                <w:color w:val="333333"/>
              </w:rPr>
              <w:t>No activities planned</w:t>
            </w:r>
          </w:p>
        </w:tc>
      </w:tr>
      <w:tr w:rsidR="00AE07D8" w:rsidRPr="00A818FA" w14:paraId="5C4EFF20" w14:textId="77777777" w:rsidTr="00AE07D8">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B47EE" w14:textId="77777777" w:rsidR="00AE07D8" w:rsidRDefault="00AE07D8" w:rsidP="001A2A36">
            <w:pPr>
              <w:jc w:val="center"/>
              <w:rPr>
                <w:color w:val="333333"/>
              </w:rPr>
            </w:pPr>
            <w:r>
              <w:rPr>
                <w:color w:val="333333"/>
              </w:rPr>
              <w:t>4/24</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3584A" w14:textId="77777777" w:rsidR="00AE07D8" w:rsidRDefault="00AE07D8" w:rsidP="001A2A36">
            <w:pPr>
              <w:cnfStyle w:val="000000010000" w:firstRow="0" w:lastRow="0" w:firstColumn="0" w:lastColumn="0" w:oddVBand="0" w:evenVBand="0" w:oddHBand="0" w:evenHBand="1" w:firstRowFirstColumn="0" w:firstRowLastColumn="0" w:lastRowFirstColumn="0" w:lastRowLastColumn="0"/>
              <w:rPr>
                <w:color w:val="333333"/>
              </w:rPr>
            </w:pPr>
            <w:r>
              <w:rPr>
                <w:color w:val="333333"/>
              </w:rPr>
              <w:t>Full day of public tours, remaining mission personnel arrive</w:t>
            </w:r>
            <w:r w:rsidR="0007711F">
              <w:rPr>
                <w:color w:val="333333"/>
              </w:rPr>
              <w:t>.</w:t>
            </w:r>
          </w:p>
        </w:tc>
      </w:tr>
      <w:tr w:rsidR="00AE07D8" w:rsidRPr="00A818FA" w14:paraId="2024FBD8" w14:textId="77777777" w:rsidTr="00AE07D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shd w:val="clear" w:color="auto" w:fill="DADFE1"/>
            <w:vAlign w:val="center"/>
          </w:tcPr>
          <w:p w14:paraId="5D9E4C35" w14:textId="77777777" w:rsidR="00AE07D8" w:rsidRDefault="00AE07D8" w:rsidP="00AE07D8">
            <w:pPr>
              <w:jc w:val="center"/>
              <w:rPr>
                <w:color w:val="333333"/>
              </w:rPr>
            </w:pPr>
            <w:r>
              <w:rPr>
                <w:color w:val="333333"/>
              </w:rPr>
              <w:t>4/25</w:t>
            </w:r>
          </w:p>
        </w:tc>
        <w:tc>
          <w:tcPr>
            <w:tcW w:w="8550" w:type="dxa"/>
            <w:tcBorders>
              <w:top w:val="single" w:sz="4" w:space="0" w:color="auto"/>
              <w:left w:val="single" w:sz="4" w:space="0" w:color="auto"/>
              <w:bottom w:val="single" w:sz="4" w:space="0" w:color="auto"/>
              <w:right w:val="single" w:sz="4" w:space="0" w:color="auto"/>
            </w:tcBorders>
            <w:shd w:val="clear" w:color="auto" w:fill="DADFE1"/>
            <w:vAlign w:val="center"/>
          </w:tcPr>
          <w:p w14:paraId="1CDE8870" w14:textId="77777777" w:rsidR="00AE07D8" w:rsidRDefault="00AE07D8" w:rsidP="001A2A36">
            <w:pPr>
              <w:cnfStyle w:val="000000100000" w:firstRow="0" w:lastRow="0" w:firstColumn="0" w:lastColumn="0" w:oddVBand="0" w:evenVBand="0" w:oddHBand="1" w:evenHBand="0" w:firstRowFirstColumn="0" w:firstRowLastColumn="0" w:lastRowFirstColumn="0" w:lastRowLastColumn="0"/>
              <w:rPr>
                <w:color w:val="333333"/>
              </w:rPr>
            </w:pPr>
            <w:r>
              <w:rPr>
                <w:color w:val="333333"/>
              </w:rPr>
              <w:t>Mission prep, VIP tours and some public/school group tours</w:t>
            </w:r>
            <w:r w:rsidR="0007711F">
              <w:rPr>
                <w:color w:val="333333"/>
              </w:rPr>
              <w:t>.</w:t>
            </w:r>
          </w:p>
        </w:tc>
      </w:tr>
      <w:tr w:rsidR="00AE07D8" w:rsidRPr="00A818FA" w14:paraId="61F7807E" w14:textId="77777777" w:rsidTr="00AE07D8">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4810" w14:textId="77777777" w:rsidR="00AE07D8" w:rsidRDefault="00AE07D8" w:rsidP="001A2A36">
            <w:pPr>
              <w:jc w:val="center"/>
              <w:rPr>
                <w:color w:val="333333"/>
              </w:rPr>
            </w:pPr>
            <w:r>
              <w:rPr>
                <w:color w:val="333333"/>
              </w:rPr>
              <w:t>4/26</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F694C" w14:textId="77777777" w:rsidR="00AE07D8" w:rsidRDefault="00AE07D8" w:rsidP="001A2A36">
            <w:pPr>
              <w:cnfStyle w:val="000000010000" w:firstRow="0" w:lastRow="0" w:firstColumn="0" w:lastColumn="0" w:oddVBand="0" w:evenVBand="0" w:oddHBand="0" w:evenHBand="1" w:firstRowFirstColumn="0" w:firstRowLastColumn="0" w:lastRowFirstColumn="0" w:lastRowLastColumn="0"/>
              <w:rPr>
                <w:color w:val="333333"/>
              </w:rPr>
            </w:pPr>
            <w:r>
              <w:rPr>
                <w:color w:val="333333"/>
              </w:rPr>
              <w:t>Mission prep</w:t>
            </w:r>
          </w:p>
        </w:tc>
      </w:tr>
      <w:tr w:rsidR="00AE07D8" w:rsidRPr="00A818FA" w14:paraId="383EA14E" w14:textId="77777777" w:rsidTr="00AE07D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shd w:val="clear" w:color="auto" w:fill="DADFE1"/>
            <w:vAlign w:val="center"/>
          </w:tcPr>
          <w:p w14:paraId="6F095396" w14:textId="77777777" w:rsidR="00AE07D8" w:rsidRDefault="00AE07D8" w:rsidP="001A2A36">
            <w:pPr>
              <w:jc w:val="center"/>
              <w:rPr>
                <w:color w:val="333333"/>
              </w:rPr>
            </w:pPr>
            <w:r>
              <w:rPr>
                <w:color w:val="333333"/>
              </w:rPr>
              <w:t>4/27</w:t>
            </w:r>
          </w:p>
        </w:tc>
        <w:tc>
          <w:tcPr>
            <w:tcW w:w="8550" w:type="dxa"/>
            <w:tcBorders>
              <w:top w:val="single" w:sz="4" w:space="0" w:color="auto"/>
              <w:left w:val="single" w:sz="4" w:space="0" w:color="auto"/>
              <w:bottom w:val="single" w:sz="4" w:space="0" w:color="auto"/>
              <w:right w:val="single" w:sz="4" w:space="0" w:color="auto"/>
            </w:tcBorders>
            <w:shd w:val="clear" w:color="auto" w:fill="DADFE1"/>
            <w:vAlign w:val="center"/>
          </w:tcPr>
          <w:p w14:paraId="53D89E52" w14:textId="77777777" w:rsidR="00AE07D8" w:rsidRDefault="00AE07D8" w:rsidP="001A2A36">
            <w:pPr>
              <w:cnfStyle w:val="000000100000" w:firstRow="0" w:lastRow="0" w:firstColumn="0" w:lastColumn="0" w:oddVBand="0" w:evenVBand="0" w:oddHBand="1" w:evenHBand="0" w:firstRowFirstColumn="0" w:firstRowLastColumn="0" w:lastRowFirstColumn="0" w:lastRowLastColumn="0"/>
              <w:rPr>
                <w:color w:val="333333"/>
              </w:rPr>
            </w:pPr>
            <w:r>
              <w:rPr>
                <w:color w:val="333333"/>
              </w:rPr>
              <w:t>Depart Pago Pago, AS</w:t>
            </w:r>
            <w:r w:rsidR="006C145A">
              <w:rPr>
                <w:color w:val="333333"/>
              </w:rPr>
              <w:t xml:space="preserve"> 0900</w:t>
            </w:r>
            <w:r>
              <w:rPr>
                <w:color w:val="333333"/>
              </w:rPr>
              <w:t>. Transit to Aunu’u Unit of NMSAS for Dive 1.</w:t>
            </w:r>
            <w:r w:rsidR="008C737E">
              <w:rPr>
                <w:color w:val="333333"/>
              </w:rPr>
              <w:t xml:space="preserve"> Short (~5 hour) dive, recover by 1630 and begin transit north.</w:t>
            </w:r>
          </w:p>
        </w:tc>
      </w:tr>
      <w:tr w:rsidR="00C7309B" w:rsidRPr="00A818FA" w14:paraId="58D1B3D1" w14:textId="77777777" w:rsidTr="00AE07D8">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auto"/>
              <w:right w:val="none" w:sz="0" w:space="0" w:color="auto"/>
            </w:tcBorders>
            <w:shd w:val="clear" w:color="auto" w:fill="FFFFFF" w:themeFill="background1"/>
            <w:vAlign w:val="center"/>
          </w:tcPr>
          <w:p w14:paraId="55BF0E4B" w14:textId="77777777" w:rsidR="00C7309B" w:rsidRPr="001A5799" w:rsidRDefault="00AE07D8" w:rsidP="001A2A36">
            <w:pPr>
              <w:jc w:val="center"/>
              <w:rPr>
                <w:color w:val="333333"/>
              </w:rPr>
            </w:pPr>
            <w:r>
              <w:rPr>
                <w:color w:val="333333"/>
              </w:rPr>
              <w:t>4/28</w:t>
            </w:r>
          </w:p>
        </w:tc>
        <w:tc>
          <w:tcPr>
            <w:tcW w:w="8550" w:type="dxa"/>
            <w:tcBorders>
              <w:top w:val="single" w:sz="4" w:space="0" w:color="auto"/>
              <w:left w:val="none" w:sz="0" w:space="0" w:color="auto"/>
            </w:tcBorders>
            <w:shd w:val="clear" w:color="auto" w:fill="FFFFFF" w:themeFill="background1"/>
            <w:vAlign w:val="center"/>
          </w:tcPr>
          <w:p w14:paraId="1D942EBC" w14:textId="77777777" w:rsidR="00C7309B" w:rsidRPr="001A5799" w:rsidRDefault="00AE07D8" w:rsidP="001A2A36">
            <w:pPr>
              <w:cnfStyle w:val="000000010000" w:firstRow="0" w:lastRow="0" w:firstColumn="0" w:lastColumn="0" w:oddVBand="0" w:evenVBand="0" w:oddHBand="0" w:evenHBand="1" w:firstRowFirstColumn="0" w:firstRowLastColumn="0" w:lastRowFirstColumn="0" w:lastRowLastColumn="0"/>
              <w:rPr>
                <w:color w:val="333333"/>
              </w:rPr>
            </w:pPr>
            <w:r>
              <w:rPr>
                <w:color w:val="333333"/>
              </w:rPr>
              <w:t>Transit day</w:t>
            </w:r>
          </w:p>
        </w:tc>
      </w:tr>
      <w:tr w:rsidR="00C7309B" w:rsidRPr="00A818FA" w14:paraId="340379ED" w14:textId="77777777" w:rsidTr="001A57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7FEC4ABD" w14:textId="77777777" w:rsidR="00C7309B" w:rsidRPr="001A5799" w:rsidRDefault="00AE07D8" w:rsidP="001A2A36">
            <w:pPr>
              <w:jc w:val="center"/>
              <w:rPr>
                <w:color w:val="333333"/>
              </w:rPr>
            </w:pPr>
            <w:r>
              <w:rPr>
                <w:color w:val="333333"/>
              </w:rPr>
              <w:t>4/29</w:t>
            </w:r>
          </w:p>
        </w:tc>
        <w:tc>
          <w:tcPr>
            <w:tcW w:w="8550" w:type="dxa"/>
            <w:tcBorders>
              <w:left w:val="none" w:sz="0" w:space="0" w:color="auto"/>
            </w:tcBorders>
            <w:shd w:val="clear" w:color="auto" w:fill="DADFE1"/>
            <w:vAlign w:val="center"/>
          </w:tcPr>
          <w:p w14:paraId="26FC317E" w14:textId="77777777" w:rsidR="00C7309B" w:rsidRPr="001A5799" w:rsidRDefault="00C7309B" w:rsidP="001A2A36">
            <w:pPr>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sidRPr="001A5799">
              <w:rPr>
                <w:rFonts w:ascii="Calibri" w:hAnsi="Calibri"/>
                <w:color w:val="333333"/>
              </w:rPr>
              <w:t>Transit day</w:t>
            </w:r>
          </w:p>
        </w:tc>
      </w:tr>
      <w:tr w:rsidR="00C7309B" w:rsidRPr="00A818FA" w14:paraId="0BF326EE"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FFFFFF" w:themeFill="background1"/>
            <w:vAlign w:val="center"/>
          </w:tcPr>
          <w:p w14:paraId="04695A0F" w14:textId="77777777" w:rsidR="00C7309B" w:rsidRPr="001A5799" w:rsidRDefault="00AE07D8" w:rsidP="001A2A36">
            <w:pPr>
              <w:jc w:val="center"/>
              <w:rPr>
                <w:color w:val="333333"/>
              </w:rPr>
            </w:pPr>
            <w:r>
              <w:rPr>
                <w:color w:val="333333"/>
              </w:rPr>
              <w:t>4/30</w:t>
            </w:r>
          </w:p>
        </w:tc>
        <w:tc>
          <w:tcPr>
            <w:tcW w:w="8550" w:type="dxa"/>
            <w:tcBorders>
              <w:left w:val="none" w:sz="0" w:space="0" w:color="auto"/>
            </w:tcBorders>
            <w:shd w:val="clear" w:color="auto" w:fill="FFFFFF" w:themeFill="background1"/>
            <w:vAlign w:val="center"/>
          </w:tcPr>
          <w:p w14:paraId="58B0A692" w14:textId="77777777" w:rsidR="00C7309B" w:rsidRPr="001A5799" w:rsidRDefault="00C7309B" w:rsidP="001A2A36">
            <w:pPr>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sidRPr="001A5799">
              <w:rPr>
                <w:rFonts w:ascii="Calibri" w:hAnsi="Calibri"/>
                <w:color w:val="333333"/>
              </w:rPr>
              <w:t xml:space="preserve">Dive 2: </w:t>
            </w:r>
            <w:r w:rsidR="00137B2B" w:rsidRPr="00137B2B">
              <w:rPr>
                <w:rFonts w:ascii="Calibri" w:hAnsi="Calibri"/>
                <w:color w:val="333333"/>
              </w:rPr>
              <w:t>Northern Manahiki Plateau</w:t>
            </w:r>
          </w:p>
        </w:tc>
      </w:tr>
      <w:tr w:rsidR="00C7309B" w:rsidRPr="00A818FA" w14:paraId="78D8D14D" w14:textId="77777777" w:rsidTr="001A57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0A291D8E" w14:textId="77777777" w:rsidR="00AE07D8" w:rsidRPr="001A5799" w:rsidRDefault="00AE07D8" w:rsidP="00AE07D8">
            <w:pPr>
              <w:jc w:val="center"/>
              <w:rPr>
                <w:color w:val="333333"/>
              </w:rPr>
            </w:pPr>
            <w:r>
              <w:rPr>
                <w:color w:val="333333"/>
              </w:rPr>
              <w:t>5/1</w:t>
            </w:r>
          </w:p>
        </w:tc>
        <w:tc>
          <w:tcPr>
            <w:tcW w:w="8550" w:type="dxa"/>
            <w:tcBorders>
              <w:left w:val="none" w:sz="0" w:space="0" w:color="auto"/>
            </w:tcBorders>
            <w:shd w:val="clear" w:color="auto" w:fill="DADFE1"/>
            <w:vAlign w:val="center"/>
          </w:tcPr>
          <w:p w14:paraId="665F80B0" w14:textId="77777777" w:rsidR="00C7309B" w:rsidRPr="001A5799" w:rsidRDefault="00C7309B" w:rsidP="001A2A36">
            <w:pPr>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sidRPr="001A5799">
              <w:rPr>
                <w:rFonts w:ascii="Calibri" w:hAnsi="Calibri"/>
                <w:color w:val="333333"/>
              </w:rPr>
              <w:t>Dive 3:</w:t>
            </w:r>
            <w:r w:rsidRPr="001A5799">
              <w:rPr>
                <w:color w:val="333333"/>
              </w:rPr>
              <w:t xml:space="preserve"> </w:t>
            </w:r>
            <w:r w:rsidR="00137B2B" w:rsidRPr="00137B2B">
              <w:rPr>
                <w:rFonts w:ascii="Calibri" w:hAnsi="Calibri"/>
                <w:color w:val="333333"/>
              </w:rPr>
              <w:t>Northern Manahiki Seamount</w:t>
            </w:r>
          </w:p>
        </w:tc>
      </w:tr>
      <w:tr w:rsidR="00C7309B" w:rsidRPr="00A818FA" w14:paraId="022BB429"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FFFFFF" w:themeFill="background1"/>
            <w:vAlign w:val="center"/>
          </w:tcPr>
          <w:p w14:paraId="30E2705C" w14:textId="77777777" w:rsidR="00C7309B" w:rsidRPr="001A5799" w:rsidRDefault="007462AC" w:rsidP="001A2A36">
            <w:pPr>
              <w:jc w:val="center"/>
              <w:rPr>
                <w:color w:val="333333"/>
              </w:rPr>
            </w:pPr>
            <w:r>
              <w:rPr>
                <w:color w:val="333333"/>
              </w:rPr>
              <w:t>5/2</w:t>
            </w:r>
          </w:p>
        </w:tc>
        <w:tc>
          <w:tcPr>
            <w:tcW w:w="8550" w:type="dxa"/>
            <w:tcBorders>
              <w:left w:val="none" w:sz="0" w:space="0" w:color="auto"/>
            </w:tcBorders>
            <w:shd w:val="clear" w:color="auto" w:fill="FFFFFF" w:themeFill="background1"/>
            <w:vAlign w:val="center"/>
          </w:tcPr>
          <w:p w14:paraId="79FD36C9" w14:textId="77777777" w:rsidR="00C7309B" w:rsidRPr="001A5799" w:rsidRDefault="00C7309B" w:rsidP="001A2A36">
            <w:pPr>
              <w:tabs>
                <w:tab w:val="left" w:pos="2231"/>
              </w:tabs>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sidRPr="001A5799">
              <w:rPr>
                <w:rFonts w:ascii="Calibri" w:hAnsi="Calibri"/>
                <w:color w:val="333333"/>
              </w:rPr>
              <w:t xml:space="preserve">Dive 4: </w:t>
            </w:r>
            <w:r w:rsidR="00137B2B" w:rsidRPr="00137B2B">
              <w:rPr>
                <w:rFonts w:ascii="Calibri" w:eastAsia="Times New Roman" w:hAnsi="Calibri" w:cs="Times New Roman"/>
                <w:color w:val="333333"/>
                <w:sz w:val="22"/>
              </w:rPr>
              <w:t>Abyssal site</w:t>
            </w:r>
            <w:r w:rsidR="00137B2B">
              <w:rPr>
                <w:rFonts w:ascii="Calibri" w:eastAsia="Times New Roman" w:hAnsi="Calibri" w:cs="Times New Roman"/>
                <w:color w:val="333333"/>
                <w:sz w:val="22"/>
              </w:rPr>
              <w:t>. Extended (10 hour) dive.</w:t>
            </w:r>
          </w:p>
        </w:tc>
      </w:tr>
      <w:tr w:rsidR="00C7309B" w:rsidRPr="00A818FA" w14:paraId="7C5277F6" w14:textId="77777777" w:rsidTr="001A57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61AB352D" w14:textId="77777777" w:rsidR="00C7309B" w:rsidRPr="001A5799" w:rsidRDefault="007462AC" w:rsidP="001A2A36">
            <w:pPr>
              <w:jc w:val="center"/>
              <w:rPr>
                <w:color w:val="333333"/>
              </w:rPr>
            </w:pPr>
            <w:r>
              <w:rPr>
                <w:color w:val="333333"/>
              </w:rPr>
              <w:t>5/3</w:t>
            </w:r>
          </w:p>
        </w:tc>
        <w:tc>
          <w:tcPr>
            <w:tcW w:w="8550" w:type="dxa"/>
            <w:tcBorders>
              <w:left w:val="none" w:sz="0" w:space="0" w:color="auto"/>
            </w:tcBorders>
            <w:shd w:val="clear" w:color="auto" w:fill="DADFE1"/>
            <w:vAlign w:val="center"/>
          </w:tcPr>
          <w:p w14:paraId="0023E69B" w14:textId="77777777" w:rsidR="00C7309B" w:rsidRPr="001A5799" w:rsidRDefault="00137B2B" w:rsidP="00137B2B">
            <w:pPr>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Pr>
                <w:rFonts w:ascii="Calibri" w:hAnsi="Calibri"/>
                <w:color w:val="333333"/>
              </w:rPr>
              <w:t>Transit Day. Argo float deployment.</w:t>
            </w:r>
          </w:p>
        </w:tc>
      </w:tr>
      <w:tr w:rsidR="00C7309B" w:rsidRPr="00A818FA" w14:paraId="01207B3B"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FFFFFF" w:themeFill="background1"/>
            <w:vAlign w:val="center"/>
          </w:tcPr>
          <w:p w14:paraId="02D1064B" w14:textId="77777777" w:rsidR="00C7309B" w:rsidRPr="001A5799" w:rsidRDefault="007462AC" w:rsidP="001A2A36">
            <w:pPr>
              <w:jc w:val="center"/>
              <w:rPr>
                <w:color w:val="333333"/>
              </w:rPr>
            </w:pPr>
            <w:r>
              <w:rPr>
                <w:color w:val="333333"/>
              </w:rPr>
              <w:t>5/4</w:t>
            </w:r>
          </w:p>
        </w:tc>
        <w:tc>
          <w:tcPr>
            <w:tcW w:w="8550" w:type="dxa"/>
            <w:tcBorders>
              <w:left w:val="none" w:sz="0" w:space="0" w:color="auto"/>
            </w:tcBorders>
            <w:shd w:val="clear" w:color="auto" w:fill="FFFFFF" w:themeFill="background1"/>
            <w:vAlign w:val="center"/>
          </w:tcPr>
          <w:p w14:paraId="27EB18BB" w14:textId="77777777" w:rsidR="00C7309B" w:rsidRPr="001A5799" w:rsidRDefault="00C7309B" w:rsidP="00137B2B">
            <w:pPr>
              <w:tabs>
                <w:tab w:val="left" w:pos="1110"/>
              </w:tabs>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sidRPr="001A5799">
              <w:rPr>
                <w:rFonts w:ascii="Calibri" w:hAnsi="Calibri"/>
                <w:color w:val="333333"/>
              </w:rPr>
              <w:t xml:space="preserve">Dive </w:t>
            </w:r>
            <w:r w:rsidR="00137B2B">
              <w:rPr>
                <w:rFonts w:ascii="Calibri" w:hAnsi="Calibri"/>
                <w:color w:val="333333"/>
              </w:rPr>
              <w:t>5</w:t>
            </w:r>
            <w:r w:rsidRPr="001A5799">
              <w:rPr>
                <w:rFonts w:ascii="Calibri" w:hAnsi="Calibri"/>
                <w:color w:val="333333"/>
              </w:rPr>
              <w:t xml:space="preserve">: </w:t>
            </w:r>
            <w:r w:rsidR="00137B2B">
              <w:rPr>
                <w:rFonts w:ascii="Calibri" w:hAnsi="Calibri"/>
                <w:color w:val="333333"/>
              </w:rPr>
              <w:t>South Jarvis Seamount</w:t>
            </w:r>
          </w:p>
        </w:tc>
      </w:tr>
      <w:tr w:rsidR="00C7309B" w:rsidRPr="00A818FA" w14:paraId="08728D1D" w14:textId="77777777" w:rsidTr="001A57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562440E0" w14:textId="77777777" w:rsidR="00C7309B" w:rsidRPr="001A5799" w:rsidRDefault="007462AC" w:rsidP="00FD0E04">
            <w:pPr>
              <w:jc w:val="center"/>
              <w:rPr>
                <w:color w:val="333333"/>
              </w:rPr>
            </w:pPr>
            <w:r>
              <w:rPr>
                <w:color w:val="333333"/>
              </w:rPr>
              <w:t>5/</w:t>
            </w:r>
            <w:r w:rsidR="00FD0E04">
              <w:rPr>
                <w:color w:val="333333"/>
              </w:rPr>
              <w:t>5</w:t>
            </w:r>
          </w:p>
        </w:tc>
        <w:tc>
          <w:tcPr>
            <w:tcW w:w="8550" w:type="dxa"/>
            <w:tcBorders>
              <w:left w:val="none" w:sz="0" w:space="0" w:color="auto"/>
            </w:tcBorders>
            <w:shd w:val="clear" w:color="auto" w:fill="DADFE1"/>
            <w:vAlign w:val="center"/>
          </w:tcPr>
          <w:p w14:paraId="47D9C54A" w14:textId="77777777" w:rsidR="00C7309B" w:rsidRPr="001A5799" w:rsidRDefault="00C7309B" w:rsidP="00137B2B">
            <w:pPr>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sidRPr="001A5799">
              <w:rPr>
                <w:rFonts w:ascii="Calibri" w:hAnsi="Calibri"/>
                <w:color w:val="333333"/>
              </w:rPr>
              <w:t xml:space="preserve">Dive </w:t>
            </w:r>
            <w:r w:rsidR="00137B2B">
              <w:rPr>
                <w:rFonts w:ascii="Calibri" w:hAnsi="Calibri"/>
                <w:color w:val="333333"/>
              </w:rPr>
              <w:t>6</w:t>
            </w:r>
            <w:r w:rsidRPr="001A5799">
              <w:rPr>
                <w:rFonts w:ascii="Calibri" w:hAnsi="Calibri"/>
                <w:color w:val="333333"/>
              </w:rPr>
              <w:t xml:space="preserve">: </w:t>
            </w:r>
            <w:r w:rsidR="00137B2B">
              <w:rPr>
                <w:rFonts w:ascii="Calibri" w:hAnsi="Calibri"/>
                <w:color w:val="333333"/>
              </w:rPr>
              <w:t>Jarvis Island</w:t>
            </w:r>
          </w:p>
        </w:tc>
      </w:tr>
      <w:tr w:rsidR="00C7309B" w:rsidRPr="00A818FA" w14:paraId="028CEB0A"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auto"/>
            <w:vAlign w:val="center"/>
          </w:tcPr>
          <w:p w14:paraId="2D9C5439" w14:textId="77777777" w:rsidR="00C7309B" w:rsidRPr="001A5799" w:rsidRDefault="007462AC" w:rsidP="00FD0E04">
            <w:pPr>
              <w:jc w:val="center"/>
              <w:rPr>
                <w:color w:val="333333"/>
              </w:rPr>
            </w:pPr>
            <w:r>
              <w:rPr>
                <w:color w:val="333333"/>
              </w:rPr>
              <w:t>5/</w:t>
            </w:r>
            <w:r w:rsidR="00FD0E04">
              <w:rPr>
                <w:color w:val="333333"/>
              </w:rPr>
              <w:t>6</w:t>
            </w:r>
          </w:p>
        </w:tc>
        <w:tc>
          <w:tcPr>
            <w:tcW w:w="8550" w:type="dxa"/>
            <w:tcBorders>
              <w:left w:val="none" w:sz="0" w:space="0" w:color="auto"/>
            </w:tcBorders>
            <w:shd w:val="clear" w:color="auto" w:fill="auto"/>
            <w:vAlign w:val="center"/>
          </w:tcPr>
          <w:p w14:paraId="6157DB82" w14:textId="77777777" w:rsidR="00C7309B" w:rsidRPr="001A5799" w:rsidRDefault="00C7309B" w:rsidP="00137B2B">
            <w:pPr>
              <w:tabs>
                <w:tab w:val="left" w:pos="1145"/>
              </w:tabs>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sidRPr="001A5799">
              <w:rPr>
                <w:rFonts w:ascii="Calibri" w:hAnsi="Calibri"/>
                <w:color w:val="333333"/>
              </w:rPr>
              <w:t xml:space="preserve">Dive </w:t>
            </w:r>
            <w:r w:rsidR="00137B2B">
              <w:rPr>
                <w:rFonts w:ascii="Calibri" w:hAnsi="Calibri"/>
                <w:color w:val="333333"/>
              </w:rPr>
              <w:t>7</w:t>
            </w:r>
            <w:r w:rsidRPr="001A5799">
              <w:rPr>
                <w:rFonts w:ascii="Calibri" w:hAnsi="Calibri"/>
                <w:color w:val="333333"/>
              </w:rPr>
              <w:t xml:space="preserve">: </w:t>
            </w:r>
            <w:r w:rsidR="00137B2B">
              <w:rPr>
                <w:rFonts w:ascii="Calibri" w:hAnsi="Calibri"/>
                <w:color w:val="333333"/>
              </w:rPr>
              <w:t>Jarvis A</w:t>
            </w:r>
          </w:p>
        </w:tc>
      </w:tr>
      <w:tr w:rsidR="00C7309B" w:rsidRPr="00A818FA" w14:paraId="6DD731DD" w14:textId="77777777" w:rsidTr="001A57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732185D1" w14:textId="77777777" w:rsidR="00C7309B" w:rsidRPr="001A5799" w:rsidRDefault="007462AC" w:rsidP="00FD0E04">
            <w:pPr>
              <w:jc w:val="center"/>
              <w:rPr>
                <w:color w:val="333333"/>
              </w:rPr>
            </w:pPr>
            <w:r>
              <w:rPr>
                <w:color w:val="333333"/>
              </w:rPr>
              <w:t>5/</w:t>
            </w:r>
            <w:r w:rsidR="00FD0E04">
              <w:rPr>
                <w:color w:val="333333"/>
              </w:rPr>
              <w:t>7</w:t>
            </w:r>
          </w:p>
        </w:tc>
        <w:tc>
          <w:tcPr>
            <w:tcW w:w="8550" w:type="dxa"/>
            <w:tcBorders>
              <w:left w:val="none" w:sz="0" w:space="0" w:color="auto"/>
            </w:tcBorders>
            <w:shd w:val="clear" w:color="auto" w:fill="DADFE1"/>
            <w:vAlign w:val="center"/>
          </w:tcPr>
          <w:p w14:paraId="6817A30E" w14:textId="77777777" w:rsidR="00C7309B" w:rsidRPr="001A5799" w:rsidRDefault="00C7309B" w:rsidP="00137B2B">
            <w:pPr>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sidRPr="001A5799">
              <w:rPr>
                <w:rFonts w:ascii="Calibri" w:hAnsi="Calibri"/>
                <w:color w:val="333333"/>
              </w:rPr>
              <w:t xml:space="preserve">Dive </w:t>
            </w:r>
            <w:r w:rsidR="00137B2B">
              <w:rPr>
                <w:rFonts w:ascii="Calibri" w:hAnsi="Calibri"/>
                <w:color w:val="333333"/>
              </w:rPr>
              <w:t>8</w:t>
            </w:r>
            <w:r w:rsidRPr="001A5799">
              <w:rPr>
                <w:rFonts w:ascii="Calibri" w:hAnsi="Calibri"/>
                <w:color w:val="333333"/>
              </w:rPr>
              <w:t xml:space="preserve">: </w:t>
            </w:r>
            <w:r w:rsidR="00137B2B">
              <w:rPr>
                <w:rFonts w:ascii="Calibri" w:hAnsi="Calibri"/>
                <w:color w:val="333333"/>
              </w:rPr>
              <w:t>Jarvis B</w:t>
            </w:r>
            <w:r w:rsidR="008C737E">
              <w:rPr>
                <w:rFonts w:ascii="Calibri" w:hAnsi="Calibri"/>
                <w:color w:val="333333"/>
              </w:rPr>
              <w:t xml:space="preserve"> + water column transects. Extended (10 hours) dive.</w:t>
            </w:r>
          </w:p>
        </w:tc>
      </w:tr>
      <w:tr w:rsidR="00C7309B" w:rsidRPr="00A818FA" w14:paraId="1C126ACD"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auto"/>
            <w:vAlign w:val="center"/>
          </w:tcPr>
          <w:p w14:paraId="73A0ED0F" w14:textId="77777777" w:rsidR="00C7309B" w:rsidRPr="001A5799" w:rsidRDefault="007462AC" w:rsidP="00FD0E04">
            <w:pPr>
              <w:jc w:val="center"/>
              <w:rPr>
                <w:color w:val="333333"/>
              </w:rPr>
            </w:pPr>
            <w:r>
              <w:rPr>
                <w:color w:val="333333"/>
              </w:rPr>
              <w:t>5/</w:t>
            </w:r>
            <w:r w:rsidR="00FD0E04">
              <w:rPr>
                <w:color w:val="333333"/>
              </w:rPr>
              <w:t>8</w:t>
            </w:r>
          </w:p>
        </w:tc>
        <w:tc>
          <w:tcPr>
            <w:tcW w:w="8550" w:type="dxa"/>
            <w:tcBorders>
              <w:left w:val="none" w:sz="0" w:space="0" w:color="auto"/>
            </w:tcBorders>
            <w:shd w:val="clear" w:color="auto" w:fill="auto"/>
            <w:vAlign w:val="center"/>
          </w:tcPr>
          <w:p w14:paraId="7FB3495D" w14:textId="77777777" w:rsidR="00C7309B" w:rsidRPr="001A5799" w:rsidRDefault="00C7309B" w:rsidP="00137B2B">
            <w:pPr>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sidRPr="001A5799">
              <w:rPr>
                <w:rFonts w:ascii="Calibri" w:hAnsi="Calibri"/>
                <w:color w:val="333333"/>
              </w:rPr>
              <w:t xml:space="preserve">Dive </w:t>
            </w:r>
            <w:r w:rsidR="00137B2B">
              <w:rPr>
                <w:rFonts w:ascii="Calibri" w:hAnsi="Calibri"/>
                <w:color w:val="333333"/>
              </w:rPr>
              <w:t>9</w:t>
            </w:r>
            <w:r w:rsidRPr="001A5799">
              <w:rPr>
                <w:rFonts w:ascii="Calibri" w:hAnsi="Calibri"/>
                <w:color w:val="333333"/>
              </w:rPr>
              <w:t xml:space="preserve">: </w:t>
            </w:r>
            <w:r w:rsidR="00137B2B">
              <w:rPr>
                <w:rFonts w:ascii="Calibri" w:hAnsi="Calibri"/>
                <w:color w:val="333333"/>
              </w:rPr>
              <w:t>Jarvis C</w:t>
            </w:r>
          </w:p>
        </w:tc>
      </w:tr>
      <w:tr w:rsidR="00C7309B" w:rsidRPr="00A818FA" w14:paraId="4431FADB" w14:textId="77777777" w:rsidTr="001A57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0997F140" w14:textId="77777777" w:rsidR="00C7309B" w:rsidRPr="001A5799" w:rsidRDefault="007462AC" w:rsidP="00FD0E04">
            <w:pPr>
              <w:jc w:val="center"/>
              <w:rPr>
                <w:color w:val="333333"/>
              </w:rPr>
            </w:pPr>
            <w:r>
              <w:rPr>
                <w:color w:val="333333"/>
              </w:rPr>
              <w:t>5/</w:t>
            </w:r>
            <w:r w:rsidR="00FD0E04">
              <w:rPr>
                <w:color w:val="333333"/>
              </w:rPr>
              <w:t>9</w:t>
            </w:r>
          </w:p>
        </w:tc>
        <w:tc>
          <w:tcPr>
            <w:tcW w:w="8550" w:type="dxa"/>
            <w:tcBorders>
              <w:left w:val="none" w:sz="0" w:space="0" w:color="auto"/>
            </w:tcBorders>
            <w:shd w:val="clear" w:color="auto" w:fill="DADFE1"/>
            <w:vAlign w:val="center"/>
          </w:tcPr>
          <w:p w14:paraId="250ECF43" w14:textId="77777777" w:rsidR="00C7309B" w:rsidRPr="001A5799" w:rsidRDefault="00676458" w:rsidP="006C145A">
            <w:pPr>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Pr>
                <w:rFonts w:ascii="Calibri" w:hAnsi="Calibri"/>
                <w:color w:val="333333"/>
              </w:rPr>
              <w:t>Transit Day. Argo Float deployment.</w:t>
            </w:r>
            <w:r w:rsidR="008C737E">
              <w:rPr>
                <w:rFonts w:ascii="Calibri" w:hAnsi="Calibri"/>
                <w:color w:val="333333"/>
              </w:rPr>
              <w:t xml:space="preserve"> </w:t>
            </w:r>
            <w:r w:rsidR="00FD0E04">
              <w:rPr>
                <w:rFonts w:ascii="Calibri" w:hAnsi="Calibri"/>
                <w:color w:val="333333"/>
              </w:rPr>
              <w:t xml:space="preserve"> </w:t>
            </w:r>
          </w:p>
        </w:tc>
      </w:tr>
      <w:tr w:rsidR="00C7309B" w:rsidRPr="00A818FA" w14:paraId="317F32DB"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auto"/>
            <w:vAlign w:val="center"/>
          </w:tcPr>
          <w:p w14:paraId="4C718244" w14:textId="77777777" w:rsidR="00C7309B" w:rsidRPr="001A5799" w:rsidRDefault="007462AC" w:rsidP="00FD0E04">
            <w:pPr>
              <w:jc w:val="center"/>
              <w:rPr>
                <w:color w:val="333333"/>
              </w:rPr>
            </w:pPr>
            <w:r>
              <w:rPr>
                <w:color w:val="333333"/>
              </w:rPr>
              <w:t>5/1</w:t>
            </w:r>
            <w:r w:rsidR="00FD0E04">
              <w:rPr>
                <w:color w:val="333333"/>
              </w:rPr>
              <w:t>0</w:t>
            </w:r>
          </w:p>
        </w:tc>
        <w:tc>
          <w:tcPr>
            <w:tcW w:w="8550" w:type="dxa"/>
            <w:tcBorders>
              <w:left w:val="none" w:sz="0" w:space="0" w:color="auto"/>
            </w:tcBorders>
            <w:shd w:val="clear" w:color="auto" w:fill="auto"/>
            <w:vAlign w:val="center"/>
          </w:tcPr>
          <w:p w14:paraId="399F5B52" w14:textId="77777777" w:rsidR="00C7309B" w:rsidRPr="001A5799" w:rsidRDefault="00C7309B" w:rsidP="00676458">
            <w:pPr>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sidRPr="001A5799">
              <w:rPr>
                <w:rFonts w:ascii="Calibri" w:hAnsi="Calibri"/>
                <w:color w:val="333333"/>
              </w:rPr>
              <w:t>Dive 1</w:t>
            </w:r>
            <w:r w:rsidR="00676458">
              <w:rPr>
                <w:rFonts w:ascii="Calibri" w:hAnsi="Calibri"/>
                <w:color w:val="333333"/>
              </w:rPr>
              <w:t>0</w:t>
            </w:r>
            <w:r w:rsidRPr="001A5799">
              <w:rPr>
                <w:rFonts w:ascii="Calibri" w:hAnsi="Calibri"/>
                <w:color w:val="333333"/>
              </w:rPr>
              <w:t xml:space="preserve">: </w:t>
            </w:r>
            <w:r w:rsidR="00FD0E04" w:rsidRPr="00FD0E04">
              <w:rPr>
                <w:rFonts w:ascii="Calibri" w:hAnsi="Calibri"/>
                <w:color w:val="333333"/>
              </w:rPr>
              <w:t>Palmyra SW</w:t>
            </w:r>
          </w:p>
        </w:tc>
      </w:tr>
      <w:tr w:rsidR="00C7309B" w:rsidRPr="00A818FA" w14:paraId="7DCEF159" w14:textId="77777777" w:rsidTr="001A57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77CEBBC5" w14:textId="77777777" w:rsidR="00C7309B" w:rsidRPr="001A5799" w:rsidRDefault="007462AC" w:rsidP="00FD0E04">
            <w:pPr>
              <w:jc w:val="center"/>
              <w:rPr>
                <w:color w:val="333333"/>
              </w:rPr>
            </w:pPr>
            <w:r>
              <w:rPr>
                <w:color w:val="333333"/>
              </w:rPr>
              <w:t>5/1</w:t>
            </w:r>
            <w:r w:rsidR="00FD0E04">
              <w:rPr>
                <w:color w:val="333333"/>
              </w:rPr>
              <w:t>1</w:t>
            </w:r>
          </w:p>
        </w:tc>
        <w:tc>
          <w:tcPr>
            <w:tcW w:w="8550" w:type="dxa"/>
            <w:tcBorders>
              <w:left w:val="none" w:sz="0" w:space="0" w:color="auto"/>
            </w:tcBorders>
            <w:shd w:val="clear" w:color="auto" w:fill="DADFE1"/>
            <w:vAlign w:val="center"/>
          </w:tcPr>
          <w:p w14:paraId="510667F5" w14:textId="77777777" w:rsidR="00C7309B" w:rsidRPr="001A5799" w:rsidRDefault="00C7309B" w:rsidP="00676458">
            <w:pPr>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sidRPr="001A5799">
              <w:rPr>
                <w:rFonts w:ascii="Calibri" w:hAnsi="Calibri"/>
                <w:color w:val="333333"/>
              </w:rPr>
              <w:t>Dive 1</w:t>
            </w:r>
            <w:r w:rsidR="00676458">
              <w:rPr>
                <w:rFonts w:ascii="Calibri" w:hAnsi="Calibri"/>
                <w:color w:val="333333"/>
              </w:rPr>
              <w:t>1</w:t>
            </w:r>
            <w:r w:rsidRPr="001A5799">
              <w:rPr>
                <w:rFonts w:ascii="Calibri" w:hAnsi="Calibri"/>
                <w:color w:val="333333"/>
              </w:rPr>
              <w:t xml:space="preserve">: </w:t>
            </w:r>
            <w:r w:rsidR="00FD0E04" w:rsidRPr="00FD0E04">
              <w:rPr>
                <w:rFonts w:ascii="Calibri" w:hAnsi="Calibri"/>
                <w:color w:val="333333"/>
              </w:rPr>
              <w:t>Palmyra</w:t>
            </w:r>
            <w:r w:rsidR="00FD0E04">
              <w:rPr>
                <w:rFonts w:ascii="Calibri" w:hAnsi="Calibri"/>
                <w:color w:val="333333"/>
              </w:rPr>
              <w:t>. Potential small boat transfer from Palmyra Field Station.</w:t>
            </w:r>
          </w:p>
        </w:tc>
      </w:tr>
      <w:tr w:rsidR="00C7309B" w:rsidRPr="00A818FA" w14:paraId="654ACA2C"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auto"/>
            <w:vAlign w:val="center"/>
          </w:tcPr>
          <w:p w14:paraId="070DF140" w14:textId="77777777" w:rsidR="00C7309B" w:rsidRPr="001A5799" w:rsidRDefault="007462AC" w:rsidP="00FD0E04">
            <w:pPr>
              <w:jc w:val="center"/>
              <w:rPr>
                <w:color w:val="333333"/>
              </w:rPr>
            </w:pPr>
            <w:r>
              <w:rPr>
                <w:color w:val="333333"/>
              </w:rPr>
              <w:t>5/1</w:t>
            </w:r>
            <w:r w:rsidR="00FD0E04">
              <w:rPr>
                <w:color w:val="333333"/>
              </w:rPr>
              <w:t>2</w:t>
            </w:r>
          </w:p>
        </w:tc>
        <w:tc>
          <w:tcPr>
            <w:tcW w:w="8550" w:type="dxa"/>
            <w:tcBorders>
              <w:left w:val="none" w:sz="0" w:space="0" w:color="auto"/>
            </w:tcBorders>
            <w:shd w:val="clear" w:color="auto" w:fill="auto"/>
            <w:vAlign w:val="center"/>
          </w:tcPr>
          <w:p w14:paraId="3CECD8ED" w14:textId="77777777" w:rsidR="00C7309B" w:rsidRPr="001A5799" w:rsidRDefault="00C7309B" w:rsidP="00676458">
            <w:pPr>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sidRPr="001A5799">
              <w:rPr>
                <w:rFonts w:ascii="Calibri" w:hAnsi="Calibri"/>
                <w:color w:val="333333"/>
              </w:rPr>
              <w:t>Dive 1</w:t>
            </w:r>
            <w:r w:rsidR="00676458">
              <w:rPr>
                <w:rFonts w:ascii="Calibri" w:hAnsi="Calibri"/>
                <w:color w:val="333333"/>
              </w:rPr>
              <w:t>2</w:t>
            </w:r>
            <w:r w:rsidRPr="001A5799">
              <w:rPr>
                <w:rFonts w:ascii="Calibri" w:hAnsi="Calibri"/>
                <w:color w:val="333333"/>
              </w:rPr>
              <w:t xml:space="preserve">: </w:t>
            </w:r>
            <w:r w:rsidR="00826DC1">
              <w:rPr>
                <w:rFonts w:ascii="Calibri" w:hAnsi="Calibri"/>
                <w:color w:val="333333"/>
              </w:rPr>
              <w:t>Kingman</w:t>
            </w:r>
          </w:p>
        </w:tc>
      </w:tr>
      <w:tr w:rsidR="00C7309B" w:rsidRPr="00A818FA" w14:paraId="56C9B974" w14:textId="77777777" w:rsidTr="001A57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013ADE2B" w14:textId="77777777" w:rsidR="00C7309B" w:rsidRPr="001A5799" w:rsidRDefault="007462AC" w:rsidP="00FD0E04">
            <w:pPr>
              <w:jc w:val="center"/>
              <w:rPr>
                <w:color w:val="333333"/>
              </w:rPr>
            </w:pPr>
            <w:r>
              <w:rPr>
                <w:color w:val="333333"/>
              </w:rPr>
              <w:t>5/1</w:t>
            </w:r>
            <w:r w:rsidR="00FD0E04">
              <w:rPr>
                <w:color w:val="333333"/>
              </w:rPr>
              <w:t>3</w:t>
            </w:r>
          </w:p>
        </w:tc>
        <w:tc>
          <w:tcPr>
            <w:tcW w:w="8550" w:type="dxa"/>
            <w:tcBorders>
              <w:left w:val="none" w:sz="0" w:space="0" w:color="auto"/>
            </w:tcBorders>
            <w:shd w:val="clear" w:color="auto" w:fill="DADFE1"/>
            <w:vAlign w:val="center"/>
          </w:tcPr>
          <w:p w14:paraId="4A69C57A" w14:textId="77777777" w:rsidR="00C7309B" w:rsidRPr="001A5799" w:rsidRDefault="00C7309B" w:rsidP="00676458">
            <w:pPr>
              <w:tabs>
                <w:tab w:val="left" w:pos="1298"/>
              </w:tabs>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sidRPr="001A5799">
              <w:rPr>
                <w:rFonts w:ascii="Calibri" w:hAnsi="Calibri"/>
                <w:color w:val="333333"/>
              </w:rPr>
              <w:t>Dive 1</w:t>
            </w:r>
            <w:r w:rsidR="00676458">
              <w:rPr>
                <w:rFonts w:ascii="Calibri" w:hAnsi="Calibri"/>
                <w:color w:val="333333"/>
              </w:rPr>
              <w:t>3</w:t>
            </w:r>
            <w:r w:rsidRPr="001A5799">
              <w:rPr>
                <w:rFonts w:ascii="Calibri" w:hAnsi="Calibri"/>
                <w:color w:val="333333"/>
              </w:rPr>
              <w:t xml:space="preserve">: </w:t>
            </w:r>
            <w:r w:rsidR="00826DC1">
              <w:rPr>
                <w:rFonts w:ascii="Calibri" w:hAnsi="Calibri"/>
                <w:color w:val="333333"/>
              </w:rPr>
              <w:t>Kingman 2</w:t>
            </w:r>
            <w:r w:rsidR="008C737E">
              <w:rPr>
                <w:rFonts w:ascii="Calibri" w:hAnsi="Calibri"/>
                <w:color w:val="333333"/>
              </w:rPr>
              <w:t xml:space="preserve"> + water column transects. Extended (10 hour) dive</w:t>
            </w:r>
          </w:p>
        </w:tc>
      </w:tr>
      <w:tr w:rsidR="00C7309B" w:rsidRPr="00A818FA" w14:paraId="30005DB5"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auto"/>
            <w:vAlign w:val="center"/>
          </w:tcPr>
          <w:p w14:paraId="13DC7E2C" w14:textId="77777777" w:rsidR="00C7309B" w:rsidRPr="001A5799" w:rsidRDefault="007462AC" w:rsidP="00FD0E04">
            <w:pPr>
              <w:jc w:val="center"/>
              <w:rPr>
                <w:color w:val="333333"/>
              </w:rPr>
            </w:pPr>
            <w:r>
              <w:rPr>
                <w:color w:val="333333"/>
              </w:rPr>
              <w:t>5/1</w:t>
            </w:r>
            <w:r w:rsidR="00FD0E04">
              <w:rPr>
                <w:color w:val="333333"/>
              </w:rPr>
              <w:t>4</w:t>
            </w:r>
          </w:p>
        </w:tc>
        <w:tc>
          <w:tcPr>
            <w:tcW w:w="8550" w:type="dxa"/>
            <w:tcBorders>
              <w:left w:val="none" w:sz="0" w:space="0" w:color="auto"/>
            </w:tcBorders>
            <w:shd w:val="clear" w:color="auto" w:fill="auto"/>
            <w:vAlign w:val="center"/>
          </w:tcPr>
          <w:p w14:paraId="0CE10819" w14:textId="77777777" w:rsidR="00C7309B" w:rsidRPr="001A5799" w:rsidRDefault="00C7309B" w:rsidP="00676458">
            <w:pPr>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sidRPr="001A5799">
              <w:rPr>
                <w:rFonts w:ascii="Calibri" w:hAnsi="Calibri"/>
                <w:color w:val="333333"/>
              </w:rPr>
              <w:t>Dive 1</w:t>
            </w:r>
            <w:r w:rsidR="00676458">
              <w:rPr>
                <w:rFonts w:ascii="Calibri" w:hAnsi="Calibri"/>
                <w:color w:val="333333"/>
              </w:rPr>
              <w:t>4</w:t>
            </w:r>
            <w:r w:rsidRPr="001A5799">
              <w:rPr>
                <w:rFonts w:ascii="Calibri" w:hAnsi="Calibri"/>
                <w:color w:val="333333"/>
              </w:rPr>
              <w:t xml:space="preserve">: </w:t>
            </w:r>
            <w:r w:rsidR="00826DC1">
              <w:rPr>
                <w:rFonts w:ascii="Calibri" w:hAnsi="Calibri"/>
                <w:color w:val="333333"/>
              </w:rPr>
              <w:t>North EEZ Seamount</w:t>
            </w:r>
          </w:p>
        </w:tc>
      </w:tr>
      <w:tr w:rsidR="00C7309B" w:rsidRPr="00A818FA" w14:paraId="6F50E0E8" w14:textId="77777777" w:rsidTr="001A57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1917AC31" w14:textId="77777777" w:rsidR="00C7309B" w:rsidRPr="001A5799" w:rsidRDefault="007462AC" w:rsidP="00FD0E04">
            <w:pPr>
              <w:jc w:val="center"/>
              <w:rPr>
                <w:color w:val="333333"/>
              </w:rPr>
            </w:pPr>
            <w:r>
              <w:rPr>
                <w:color w:val="333333"/>
              </w:rPr>
              <w:t>5/1</w:t>
            </w:r>
            <w:r w:rsidR="00FD0E04">
              <w:rPr>
                <w:color w:val="333333"/>
              </w:rPr>
              <w:t>5</w:t>
            </w:r>
          </w:p>
        </w:tc>
        <w:tc>
          <w:tcPr>
            <w:tcW w:w="8550" w:type="dxa"/>
            <w:tcBorders>
              <w:left w:val="none" w:sz="0" w:space="0" w:color="auto"/>
            </w:tcBorders>
            <w:shd w:val="clear" w:color="auto" w:fill="DADFE1"/>
            <w:vAlign w:val="center"/>
          </w:tcPr>
          <w:p w14:paraId="3C35998F" w14:textId="77777777" w:rsidR="00C7309B" w:rsidRPr="001A5799" w:rsidRDefault="00C7309B" w:rsidP="00676458">
            <w:pPr>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sidRPr="001A5799">
              <w:rPr>
                <w:rFonts w:ascii="Calibri" w:hAnsi="Calibri"/>
                <w:color w:val="333333"/>
              </w:rPr>
              <w:t>Dive 1</w:t>
            </w:r>
            <w:r w:rsidR="00676458">
              <w:rPr>
                <w:rFonts w:ascii="Calibri" w:hAnsi="Calibri"/>
                <w:color w:val="333333"/>
              </w:rPr>
              <w:t>5</w:t>
            </w:r>
            <w:r w:rsidRPr="001A5799">
              <w:rPr>
                <w:rFonts w:ascii="Calibri" w:hAnsi="Calibri"/>
                <w:color w:val="333333"/>
              </w:rPr>
              <w:t xml:space="preserve">: </w:t>
            </w:r>
            <w:r w:rsidR="00826DC1">
              <w:rPr>
                <w:rFonts w:ascii="Calibri" w:hAnsi="Calibri"/>
                <w:color w:val="333333"/>
              </w:rPr>
              <w:t>Carole Seamount</w:t>
            </w:r>
          </w:p>
        </w:tc>
      </w:tr>
      <w:tr w:rsidR="00C7309B" w:rsidRPr="00A818FA" w14:paraId="57257691"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auto"/>
            <w:vAlign w:val="center"/>
          </w:tcPr>
          <w:p w14:paraId="0CD11BF2" w14:textId="77777777" w:rsidR="00C7309B" w:rsidRPr="001A5799" w:rsidRDefault="007462AC" w:rsidP="00FD0E04">
            <w:pPr>
              <w:jc w:val="center"/>
              <w:rPr>
                <w:color w:val="333333"/>
              </w:rPr>
            </w:pPr>
            <w:r>
              <w:rPr>
                <w:color w:val="333333"/>
              </w:rPr>
              <w:t>5/1</w:t>
            </w:r>
            <w:r w:rsidR="00FD0E04">
              <w:rPr>
                <w:color w:val="333333"/>
              </w:rPr>
              <w:t>6</w:t>
            </w:r>
          </w:p>
        </w:tc>
        <w:tc>
          <w:tcPr>
            <w:tcW w:w="8550" w:type="dxa"/>
            <w:tcBorders>
              <w:left w:val="none" w:sz="0" w:space="0" w:color="auto"/>
            </w:tcBorders>
            <w:shd w:val="clear" w:color="auto" w:fill="auto"/>
            <w:vAlign w:val="center"/>
          </w:tcPr>
          <w:p w14:paraId="4D29C989" w14:textId="77777777" w:rsidR="00C7309B" w:rsidRPr="001A5799" w:rsidRDefault="00826DC1" w:rsidP="001A2A36">
            <w:pPr>
              <w:tabs>
                <w:tab w:val="left" w:pos="1464"/>
              </w:tabs>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Pr>
                <w:rFonts w:ascii="Calibri" w:hAnsi="Calibri"/>
                <w:color w:val="333333"/>
              </w:rPr>
              <w:t>Transit. Argo float deployment(s).</w:t>
            </w:r>
          </w:p>
        </w:tc>
      </w:tr>
      <w:tr w:rsidR="00C7309B" w:rsidRPr="00A818FA" w14:paraId="6324D7D6" w14:textId="77777777" w:rsidTr="00826DC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bottom w:val="single" w:sz="4" w:space="0" w:color="auto"/>
              <w:right w:val="none" w:sz="0" w:space="0" w:color="auto"/>
            </w:tcBorders>
            <w:shd w:val="clear" w:color="auto" w:fill="DADFE1"/>
            <w:vAlign w:val="center"/>
          </w:tcPr>
          <w:p w14:paraId="534284CC" w14:textId="77777777" w:rsidR="00C7309B" w:rsidRPr="001A5799" w:rsidRDefault="007462AC" w:rsidP="00FD0E04">
            <w:pPr>
              <w:jc w:val="center"/>
              <w:rPr>
                <w:color w:val="333333"/>
              </w:rPr>
            </w:pPr>
            <w:r>
              <w:rPr>
                <w:color w:val="333333"/>
              </w:rPr>
              <w:t>5/1</w:t>
            </w:r>
            <w:r w:rsidR="00FD0E04">
              <w:rPr>
                <w:color w:val="333333"/>
              </w:rPr>
              <w:t>7</w:t>
            </w:r>
          </w:p>
        </w:tc>
        <w:tc>
          <w:tcPr>
            <w:tcW w:w="8550" w:type="dxa"/>
            <w:tcBorders>
              <w:left w:val="none" w:sz="0" w:space="0" w:color="auto"/>
              <w:bottom w:val="single" w:sz="4" w:space="0" w:color="auto"/>
            </w:tcBorders>
            <w:shd w:val="clear" w:color="auto" w:fill="DADFE1"/>
            <w:vAlign w:val="center"/>
          </w:tcPr>
          <w:p w14:paraId="39ED6412" w14:textId="77777777" w:rsidR="00C7309B" w:rsidRPr="001A5799" w:rsidRDefault="00826DC1" w:rsidP="00826DC1">
            <w:pPr>
              <w:tabs>
                <w:tab w:val="left" w:pos="2195"/>
              </w:tabs>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Pr>
                <w:rFonts w:ascii="Calibri" w:hAnsi="Calibri"/>
                <w:color w:val="333333"/>
              </w:rPr>
              <w:t>Transit.</w:t>
            </w:r>
            <w:r w:rsidR="00C7309B" w:rsidRPr="001A5799">
              <w:rPr>
                <w:rFonts w:ascii="Calibri" w:hAnsi="Calibri"/>
                <w:color w:val="333333"/>
              </w:rPr>
              <w:t xml:space="preserve"> </w:t>
            </w:r>
            <w:r>
              <w:rPr>
                <w:rFonts w:ascii="Calibri" w:hAnsi="Calibri"/>
                <w:color w:val="333333"/>
              </w:rPr>
              <w:t>A</w:t>
            </w:r>
            <w:r w:rsidR="008A2C04">
              <w:rPr>
                <w:rFonts w:ascii="Calibri" w:hAnsi="Calibri"/>
                <w:color w:val="333333"/>
              </w:rPr>
              <w:t>rgo float d</w:t>
            </w:r>
            <w:r>
              <w:rPr>
                <w:rFonts w:ascii="Calibri" w:hAnsi="Calibri"/>
                <w:color w:val="333333"/>
              </w:rPr>
              <w:t>eployment.</w:t>
            </w:r>
          </w:p>
        </w:tc>
      </w:tr>
      <w:tr w:rsidR="00826DC1" w:rsidRPr="00A818FA" w14:paraId="1928AE62" w14:textId="77777777" w:rsidTr="00826DC1">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7909A8" w14:textId="77777777" w:rsidR="00826DC1" w:rsidRPr="00FD0E04" w:rsidRDefault="00826DC1" w:rsidP="00FD0E04">
            <w:pPr>
              <w:jc w:val="center"/>
              <w:rPr>
                <w:color w:val="333333"/>
              </w:rPr>
            </w:pPr>
            <w:r w:rsidRPr="00FD0E04">
              <w:rPr>
                <w:color w:val="333333"/>
              </w:rPr>
              <w:t>5/1</w:t>
            </w:r>
            <w:r>
              <w:rPr>
                <w:color w:val="333333"/>
              </w:rPr>
              <w:t>8</w:t>
            </w: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19742E80" w14:textId="77777777" w:rsidR="00826DC1" w:rsidRDefault="00826DC1" w:rsidP="001A2A36">
            <w:pPr>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Pr>
                <w:rFonts w:ascii="Calibri" w:hAnsi="Calibri"/>
                <w:color w:val="333333"/>
              </w:rPr>
              <w:t>Transit.</w:t>
            </w:r>
          </w:p>
        </w:tc>
      </w:tr>
      <w:tr w:rsidR="00C7309B" w:rsidRPr="00A818FA" w14:paraId="5FE3301C" w14:textId="77777777" w:rsidTr="00826DC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auto"/>
              <w:right w:val="none" w:sz="0" w:space="0" w:color="auto"/>
            </w:tcBorders>
            <w:shd w:val="clear" w:color="auto" w:fill="auto"/>
            <w:vAlign w:val="center"/>
          </w:tcPr>
          <w:p w14:paraId="48B69CD3" w14:textId="77777777" w:rsidR="00C7309B" w:rsidRPr="00FD0E04" w:rsidRDefault="00826DC1" w:rsidP="00FD0E04">
            <w:pPr>
              <w:jc w:val="center"/>
              <w:rPr>
                <w:color w:val="333333"/>
              </w:rPr>
            </w:pPr>
            <w:r>
              <w:rPr>
                <w:color w:val="333333"/>
              </w:rPr>
              <w:t>5/19</w:t>
            </w:r>
          </w:p>
        </w:tc>
        <w:tc>
          <w:tcPr>
            <w:tcW w:w="8550" w:type="dxa"/>
            <w:tcBorders>
              <w:top w:val="single" w:sz="4" w:space="0" w:color="auto"/>
              <w:left w:val="none" w:sz="0" w:space="0" w:color="auto"/>
            </w:tcBorders>
            <w:shd w:val="clear" w:color="auto" w:fill="auto"/>
            <w:vAlign w:val="center"/>
          </w:tcPr>
          <w:p w14:paraId="20AB1F79" w14:textId="77777777" w:rsidR="00C7309B" w:rsidRPr="001A5799" w:rsidRDefault="007462AC" w:rsidP="001A2A36">
            <w:pPr>
              <w:cnfStyle w:val="000000100000" w:firstRow="0" w:lastRow="0" w:firstColumn="0" w:lastColumn="0" w:oddVBand="0" w:evenVBand="0" w:oddHBand="1" w:evenHBand="0" w:firstRowFirstColumn="0" w:firstRowLastColumn="0" w:lastRowFirstColumn="0" w:lastRowLastColumn="0"/>
              <w:rPr>
                <w:rFonts w:ascii="Calibri" w:hAnsi="Calibri"/>
                <w:color w:val="333333"/>
              </w:rPr>
            </w:pPr>
            <w:r>
              <w:rPr>
                <w:rFonts w:ascii="Calibri" w:hAnsi="Calibri"/>
                <w:color w:val="333333"/>
              </w:rPr>
              <w:t xml:space="preserve">Arrive in Honolulu, HI. </w:t>
            </w:r>
            <w:r w:rsidRPr="001A5799">
              <w:rPr>
                <w:rFonts w:ascii="Calibri" w:hAnsi="Calibri"/>
                <w:color w:val="333333"/>
              </w:rPr>
              <w:t>De- Mobilization</w:t>
            </w:r>
            <w:r>
              <w:rPr>
                <w:rFonts w:ascii="Calibri" w:hAnsi="Calibri"/>
                <w:color w:val="333333"/>
              </w:rPr>
              <w:t xml:space="preserve"> and preparation for dry dock. Meme Lobecker arrives</w:t>
            </w:r>
            <w:r w:rsidR="00826DC1">
              <w:rPr>
                <w:rFonts w:ascii="Calibri" w:hAnsi="Calibri"/>
                <w:color w:val="333333"/>
              </w:rPr>
              <w:t xml:space="preserve"> to prep mapping systems for dry dock</w:t>
            </w:r>
            <w:r>
              <w:rPr>
                <w:rFonts w:ascii="Calibri" w:hAnsi="Calibri"/>
                <w:color w:val="333333"/>
              </w:rPr>
              <w:t>.</w:t>
            </w:r>
          </w:p>
        </w:tc>
      </w:tr>
      <w:tr w:rsidR="00C7309B" w:rsidRPr="00A818FA" w14:paraId="0A636DD9" w14:textId="77777777" w:rsidTr="001A57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0" w:type="dxa"/>
            <w:tcBorders>
              <w:right w:val="none" w:sz="0" w:space="0" w:color="auto"/>
            </w:tcBorders>
            <w:shd w:val="clear" w:color="auto" w:fill="DADFE1"/>
            <w:vAlign w:val="center"/>
          </w:tcPr>
          <w:p w14:paraId="29B98321" w14:textId="77777777" w:rsidR="00C7309B" w:rsidRPr="00FD0E04" w:rsidRDefault="007462AC" w:rsidP="001A2A36">
            <w:pPr>
              <w:jc w:val="center"/>
              <w:rPr>
                <w:color w:val="333333"/>
              </w:rPr>
            </w:pPr>
            <w:r w:rsidRPr="00FD0E04">
              <w:rPr>
                <w:color w:val="333333"/>
              </w:rPr>
              <w:t>5/20</w:t>
            </w:r>
          </w:p>
        </w:tc>
        <w:tc>
          <w:tcPr>
            <w:tcW w:w="8550" w:type="dxa"/>
            <w:tcBorders>
              <w:left w:val="none" w:sz="0" w:space="0" w:color="auto"/>
            </w:tcBorders>
            <w:shd w:val="clear" w:color="auto" w:fill="DADFE1"/>
            <w:vAlign w:val="center"/>
          </w:tcPr>
          <w:p w14:paraId="4CE8647A" w14:textId="77777777" w:rsidR="00C7309B" w:rsidRPr="001A5799" w:rsidRDefault="007462AC" w:rsidP="001A2A36">
            <w:pPr>
              <w:cnfStyle w:val="000000010000" w:firstRow="0" w:lastRow="0" w:firstColumn="0" w:lastColumn="0" w:oddVBand="0" w:evenVBand="0" w:oddHBand="0" w:evenHBand="1" w:firstRowFirstColumn="0" w:firstRowLastColumn="0" w:lastRowFirstColumn="0" w:lastRowLastColumn="0"/>
              <w:rPr>
                <w:rFonts w:ascii="Calibri" w:hAnsi="Calibri"/>
                <w:color w:val="333333"/>
              </w:rPr>
            </w:pPr>
            <w:r>
              <w:rPr>
                <w:rFonts w:ascii="Calibri" w:hAnsi="Calibri"/>
                <w:color w:val="333333"/>
              </w:rPr>
              <w:t xml:space="preserve">EX1705 Mission personnel depart. EX transits to dry dock. </w:t>
            </w:r>
          </w:p>
        </w:tc>
      </w:tr>
    </w:tbl>
    <w:p w14:paraId="2379C2EC" w14:textId="77777777" w:rsidR="00C7309B" w:rsidRDefault="00C7309B" w:rsidP="00C7309B">
      <w:pPr>
        <w:pStyle w:val="Subtitle"/>
      </w:pPr>
      <w:r w:rsidRPr="00A6310D">
        <w:rPr>
          <w:b/>
        </w:rPr>
        <w:t xml:space="preserve">Table </w:t>
      </w:r>
      <w:r>
        <w:rPr>
          <w:b/>
        </w:rPr>
        <w:t>2</w:t>
      </w:r>
      <w:r w:rsidRPr="00A6310D">
        <w:rPr>
          <w:b/>
        </w:rPr>
        <w:t>:</w:t>
      </w:r>
      <w:r>
        <w:t xml:space="preserve"> Detailed Cruise Itinerary. </w:t>
      </w:r>
      <w:r w:rsidRPr="00A6310D">
        <w:t>This is an approximate itinerary and is subject t</w:t>
      </w:r>
      <w:r>
        <w:t xml:space="preserve">o change based on </w:t>
      </w:r>
      <w:r w:rsidR="00826DC1">
        <w:t xml:space="preserve">community input, </w:t>
      </w:r>
      <w:r>
        <w:t>survey results, field conditions, and discretion of the CO.</w:t>
      </w:r>
    </w:p>
    <w:p w14:paraId="1137AE34" w14:textId="77777777" w:rsidR="00C7309B" w:rsidRDefault="00C7309B" w:rsidP="00C7309B">
      <w:pPr>
        <w:pStyle w:val="Heading1"/>
      </w:pPr>
      <w:commentRangeStart w:id="4"/>
      <w:r>
        <w:t>B. Staging and Destaging</w:t>
      </w:r>
      <w:commentRangeEnd w:id="4"/>
      <w:r w:rsidR="007462AC">
        <w:rPr>
          <w:rStyle w:val="CommentReference"/>
          <w:rFonts w:asciiTheme="minorHAnsi" w:eastAsiaTheme="minorHAnsi" w:hAnsiTheme="minorHAnsi" w:cstheme="minorBidi"/>
          <w:bCs w:val="0"/>
          <w:color w:val="000000"/>
        </w:rPr>
        <w:commentReference w:id="4"/>
      </w:r>
    </w:p>
    <w:p w14:paraId="2022CBE5" w14:textId="77777777" w:rsidR="008A2C04" w:rsidRDefault="00C7309B" w:rsidP="00C7309B">
      <w:r>
        <w:t>Minimal staging is expected as all mission equipment will be onboard already</w:t>
      </w:r>
      <w:r w:rsidR="008A2C04">
        <w:t xml:space="preserve">. Standard preparation for ROV expeditions is anticipated, which includes hydraulic use and high voltage operations. </w:t>
      </w:r>
    </w:p>
    <w:p w14:paraId="71F4E336" w14:textId="77777777" w:rsidR="00C7309B" w:rsidRDefault="00C7309B" w:rsidP="00C7309B">
      <w:r>
        <w:t xml:space="preserve"> </w:t>
      </w:r>
      <w:r w:rsidR="008A2C04" w:rsidRPr="008A2C04">
        <w:rPr>
          <w:highlight w:val="yellow"/>
        </w:rPr>
        <w:t>In preparation for dry dock at the conclusion of EX1705…</w:t>
      </w:r>
    </w:p>
    <w:p w14:paraId="5ABD7258" w14:textId="77777777" w:rsidR="00C7309B" w:rsidRDefault="00C7309B" w:rsidP="00C7309B">
      <w:pPr>
        <w:pStyle w:val="Heading1"/>
      </w:pPr>
      <w:r>
        <w:t>C. Operations to be Conducted</w:t>
      </w:r>
    </w:p>
    <w:p w14:paraId="30D8912E" w14:textId="77777777" w:rsidR="00C7309B" w:rsidRPr="000B6C92" w:rsidRDefault="00C7309B" w:rsidP="00C7309B">
      <w:pPr>
        <w:pStyle w:val="ListParagraph"/>
        <w:numPr>
          <w:ilvl w:val="0"/>
          <w:numId w:val="5"/>
        </w:numPr>
        <w:rPr>
          <w:rStyle w:val="Strong"/>
        </w:rPr>
      </w:pPr>
      <w:r w:rsidRPr="000B6C92">
        <w:rPr>
          <w:rStyle w:val="Strong"/>
        </w:rPr>
        <w:t>Telepresence / Outreach Events</w:t>
      </w:r>
    </w:p>
    <w:p w14:paraId="7F466B2C" w14:textId="77777777" w:rsidR="00C7309B" w:rsidRDefault="00C7309B" w:rsidP="00C7309B">
      <w:pPr>
        <w:pStyle w:val="ListParagraph"/>
        <w:numPr>
          <w:ilvl w:val="1"/>
          <w:numId w:val="5"/>
        </w:numPr>
      </w:pPr>
      <w:r>
        <w:t xml:space="preserve">Three live video feeds will be used throughout the cruise to provide situational awareness for onshore personnel. </w:t>
      </w:r>
    </w:p>
    <w:p w14:paraId="4B8A728A" w14:textId="77777777" w:rsidR="00C7309B" w:rsidRDefault="00C7309B" w:rsidP="00C7309B">
      <w:pPr>
        <w:pStyle w:val="ListParagraph"/>
        <w:numPr>
          <w:ilvl w:val="1"/>
          <w:numId w:val="5"/>
        </w:numPr>
      </w:pPr>
      <w:r>
        <w:t xml:space="preserve">At least </w:t>
      </w:r>
      <w:r w:rsidR="0007711F">
        <w:t>three live interaction</w:t>
      </w:r>
      <w:r>
        <w:t xml:space="preserve">s </w:t>
      </w:r>
      <w:r w:rsidR="0007711F">
        <w:t xml:space="preserve">are </w:t>
      </w:r>
      <w:r>
        <w:t>plan</w:t>
      </w:r>
      <w:r w:rsidR="0007711F">
        <w:t>ned during the cruise with OER t</w:t>
      </w:r>
      <w:r>
        <w:t xml:space="preserve">eacher professional development </w:t>
      </w:r>
      <w:r w:rsidR="0007711F">
        <w:t>workshops</w:t>
      </w:r>
    </w:p>
    <w:p w14:paraId="19590635" w14:textId="77777777" w:rsidR="0007711F" w:rsidRDefault="00285E82" w:rsidP="00C7309B">
      <w:pPr>
        <w:pStyle w:val="ListParagraph"/>
        <w:numPr>
          <w:ilvl w:val="1"/>
          <w:numId w:val="5"/>
        </w:numPr>
      </w:pPr>
      <w:r>
        <w:t>2-3 interactions are planned with the Cook Islands</w:t>
      </w:r>
    </w:p>
    <w:p w14:paraId="074FCC37" w14:textId="77777777" w:rsidR="00285E82" w:rsidRDefault="00285E82" w:rsidP="00C7309B">
      <w:pPr>
        <w:pStyle w:val="ListParagraph"/>
        <w:numPr>
          <w:ilvl w:val="1"/>
          <w:numId w:val="5"/>
        </w:numPr>
      </w:pPr>
      <w:r>
        <w:t>2-3 NOAA VIP interactions with Silver Spring ECC</w:t>
      </w:r>
    </w:p>
    <w:p w14:paraId="1B5A0CDC" w14:textId="77777777" w:rsidR="00C7309B" w:rsidRDefault="00C7309B" w:rsidP="00C7309B">
      <w:pPr>
        <w:pStyle w:val="ListParagraph"/>
        <w:numPr>
          <w:ilvl w:val="1"/>
          <w:numId w:val="5"/>
        </w:numPr>
      </w:pPr>
      <w:r>
        <w:t>Additional live events are likely but TBD</w:t>
      </w:r>
    </w:p>
    <w:p w14:paraId="68AC1435" w14:textId="77777777" w:rsidR="00C7309B" w:rsidRDefault="00C7309B" w:rsidP="00C7309B">
      <w:pPr>
        <w:pStyle w:val="ListParagraph"/>
        <w:ind w:left="1440"/>
      </w:pPr>
      <w:r>
        <w:t xml:space="preserve"> </w:t>
      </w:r>
    </w:p>
    <w:p w14:paraId="2C902F9D" w14:textId="77777777" w:rsidR="00C7309B" w:rsidRPr="000B6C92" w:rsidRDefault="00C7309B" w:rsidP="00C7309B">
      <w:pPr>
        <w:pStyle w:val="ListParagraph"/>
        <w:numPr>
          <w:ilvl w:val="0"/>
          <w:numId w:val="5"/>
        </w:numPr>
        <w:rPr>
          <w:rStyle w:val="Strong"/>
        </w:rPr>
      </w:pPr>
      <w:commentRangeStart w:id="5"/>
      <w:r w:rsidRPr="000B6C92">
        <w:rPr>
          <w:rStyle w:val="Strong"/>
        </w:rPr>
        <w:t>In-Port Events</w:t>
      </w:r>
      <w:commentRangeEnd w:id="5"/>
      <w:r w:rsidR="003E1DDD">
        <w:rPr>
          <w:rStyle w:val="CommentReference"/>
        </w:rPr>
        <w:commentReference w:id="5"/>
      </w:r>
    </w:p>
    <w:p w14:paraId="327F6544" w14:textId="77777777" w:rsidR="003E1DDD" w:rsidRDefault="003E1DDD" w:rsidP="00C7309B">
      <w:pPr>
        <w:pStyle w:val="ListParagraph"/>
        <w:numPr>
          <w:ilvl w:val="1"/>
          <w:numId w:val="5"/>
        </w:numPr>
      </w:pPr>
      <w:r>
        <w:t xml:space="preserve">Public ship tours are planned for the full day on 4/24 with a small group of OER/GFOE personnel. This event is anticipated to be low impact on the ship with the request for 1 person to conduct the safety briefing at the beginning of the tour as well as the bridge overview throughout the day, and a second person to be a tour guide for a few hours in the morning while new OER personnel are trained. </w:t>
      </w:r>
    </w:p>
    <w:p w14:paraId="5C5CA344" w14:textId="77777777" w:rsidR="003E1DDD" w:rsidRDefault="003E1DDD" w:rsidP="00C7309B">
      <w:pPr>
        <w:pStyle w:val="ListParagraph"/>
        <w:numPr>
          <w:ilvl w:val="1"/>
          <w:numId w:val="5"/>
        </w:numPr>
      </w:pPr>
      <w:r w:rsidRPr="004953B2">
        <w:rPr>
          <w:highlight w:val="yellow"/>
        </w:rPr>
        <w:t>VIP tours and select public tours</w:t>
      </w:r>
      <w:r w:rsidR="004953B2" w:rsidRPr="004953B2">
        <w:rPr>
          <w:rFonts w:ascii="Arial" w:hAnsi="Arial" w:cs="Arial"/>
          <w:sz w:val="22"/>
          <w:highlight w:val="yellow"/>
        </w:rPr>
        <w:t xml:space="preserve"> </w:t>
      </w:r>
      <w:r w:rsidR="004953B2" w:rsidRPr="004953B2">
        <w:rPr>
          <w:rFonts w:cs="Arial"/>
          <w:szCs w:val="24"/>
          <w:highlight w:val="yellow"/>
        </w:rPr>
        <w:t>4/25 and 4/26 OR 4/24 and 4/25</w:t>
      </w:r>
      <w:r w:rsidRPr="004953B2">
        <w:rPr>
          <w:szCs w:val="24"/>
          <w:highlight w:val="yellow"/>
        </w:rPr>
        <w:t>.</w:t>
      </w:r>
      <w:r w:rsidRPr="004953B2">
        <w:rPr>
          <w:szCs w:val="24"/>
        </w:rPr>
        <w:t xml:space="preserve"> Tours will be handled primarily by OER personnel with assistance from the ship requested</w:t>
      </w:r>
      <w:r>
        <w:t xml:space="preserve"> on the bridge and for VIP greetings. </w:t>
      </w:r>
    </w:p>
    <w:p w14:paraId="68F03F11" w14:textId="77777777" w:rsidR="003E1DDD" w:rsidRDefault="003E1DDD" w:rsidP="00C7309B">
      <w:pPr>
        <w:pStyle w:val="ListParagraph"/>
        <w:numPr>
          <w:ilvl w:val="1"/>
          <w:numId w:val="5"/>
        </w:numPr>
      </w:pPr>
      <w:r>
        <w:t xml:space="preserve">NOAA Sanctuaries will be hosting a Festival of Sites to highlight American Samoa culture on 4/22. Mission personnel will be participating, but there is no request from the ship’s crew. The invitation to the event is extending to EX for those who are interested. </w:t>
      </w:r>
    </w:p>
    <w:p w14:paraId="63B0676F" w14:textId="77777777" w:rsidR="00C7309B" w:rsidRDefault="00C7309B" w:rsidP="00C7309B">
      <w:pPr>
        <w:pStyle w:val="Heading1"/>
      </w:pPr>
      <w:r>
        <w:t>D. SCUBA Dive Plan</w:t>
      </w:r>
    </w:p>
    <w:p w14:paraId="017CFB9F" w14:textId="77777777" w:rsidR="00C7309B" w:rsidRDefault="00C7309B" w:rsidP="00C7309B">
      <w:r>
        <w:t xml:space="preserve">All dives are to be conducted in accordance with the requirements and regulations of the </w:t>
      </w:r>
      <w:hyperlink r:id="rId21" w:history="1">
        <w:r w:rsidRPr="000B6C92">
          <w:rPr>
            <w:rStyle w:val="Hyperlink"/>
          </w:rPr>
          <w:t>NOAA Diving Program</w:t>
        </w:r>
      </w:hyperlink>
      <w:r>
        <w:t xml:space="preserve"> and require the approval of the ship’s Commanding Officer.</w:t>
      </w:r>
      <w:r w:rsidR="007462AC">
        <w:t xml:space="preserve"> No dives are planned during EX1705.</w:t>
      </w:r>
    </w:p>
    <w:p w14:paraId="32CDC4A0" w14:textId="77777777" w:rsidR="00C7309B" w:rsidRDefault="00C7309B" w:rsidP="00C7309B">
      <w:pPr>
        <w:pStyle w:val="Heading1"/>
      </w:pPr>
      <w:r>
        <w:t xml:space="preserve">E. Applicable Restrictions </w:t>
      </w:r>
    </w:p>
    <w:p w14:paraId="1AFCFB01" w14:textId="77777777" w:rsidR="00C7309B" w:rsidRPr="000B6C92" w:rsidRDefault="00C7309B" w:rsidP="00C7309B">
      <w:pPr>
        <w:rPr>
          <w:rStyle w:val="Strong"/>
        </w:rPr>
      </w:pPr>
      <w:r w:rsidRPr="000B6C92">
        <w:rPr>
          <w:rStyle w:val="Strong"/>
        </w:rPr>
        <w:t>Sonar Operations</w:t>
      </w:r>
    </w:p>
    <w:p w14:paraId="76362246" w14:textId="77777777" w:rsidR="00C7309B" w:rsidRDefault="00C7309B" w:rsidP="00C7309B">
      <w:r>
        <w:t>EM 302, EK 60, ADCP, and sub-bottom profiler data acquisition is planned for this cruise. All data acquisition will be conducted in accordance with established standard operating procedures under the direction of the mapping team lead. These operating procedures will include protection measures when operating in the vicinity of marine mammals, sea turtles or Endangered Species Act-listed species as described in appendices of this document. The final decision to operate and collect 24-hour sub-bottom profiler data will be at the discretion of the Commanding Officer.</w:t>
      </w:r>
    </w:p>
    <w:p w14:paraId="15CDD5E0" w14:textId="77777777" w:rsidR="00C7309B" w:rsidRDefault="00C7309B" w:rsidP="00C7309B">
      <w:pPr>
        <w:pStyle w:val="Title"/>
      </w:pPr>
      <w:r>
        <w:t>III.</w:t>
      </w:r>
      <w:r>
        <w:tab/>
      </w:r>
      <w:r w:rsidR="00083551">
        <w:t>Equipment</w:t>
      </w:r>
    </w:p>
    <w:p w14:paraId="1492A69A" w14:textId="77777777" w:rsidR="00C7309B" w:rsidRDefault="00C7309B" w:rsidP="00C7309B">
      <w:pPr>
        <w:pStyle w:val="Heading1"/>
      </w:pPr>
      <w:r>
        <w:t xml:space="preserve">A. Equipment and capabilities provided by the ship </w:t>
      </w:r>
    </w:p>
    <w:p w14:paraId="590E2C93" w14:textId="77777777" w:rsidR="00C7309B" w:rsidRDefault="00C7309B" w:rsidP="00C7309B">
      <w:pPr>
        <w:pStyle w:val="ListParagraph"/>
        <w:numPr>
          <w:ilvl w:val="0"/>
          <w:numId w:val="6"/>
        </w:numPr>
      </w:pPr>
      <w:r>
        <w:t>Kongsberg Simrad EM302 MultibeamEchosounder (MBES)</w:t>
      </w:r>
    </w:p>
    <w:p w14:paraId="0FD0D9F3" w14:textId="77777777" w:rsidR="00C7309B" w:rsidRDefault="00C7309B" w:rsidP="00C7309B">
      <w:pPr>
        <w:pStyle w:val="ListParagraph"/>
        <w:numPr>
          <w:ilvl w:val="0"/>
          <w:numId w:val="6"/>
        </w:numPr>
      </w:pPr>
      <w:r>
        <w:t>Kongsberg Simrad EK60DeepwaterEchosounders and GPTs (18, 70, 120, 200 kHz)</w:t>
      </w:r>
    </w:p>
    <w:p w14:paraId="5A45EAE2" w14:textId="77777777" w:rsidR="00C7309B" w:rsidRDefault="00C7309B" w:rsidP="00C7309B">
      <w:pPr>
        <w:pStyle w:val="ListParagraph"/>
        <w:numPr>
          <w:ilvl w:val="0"/>
          <w:numId w:val="6"/>
        </w:numPr>
      </w:pPr>
      <w:r>
        <w:t>Knudsen Chirp 3260 Sub-bottom profiler (SBP)</w:t>
      </w:r>
    </w:p>
    <w:p w14:paraId="4750D55D" w14:textId="77777777" w:rsidR="00C7309B" w:rsidRDefault="00C7309B" w:rsidP="00C7309B">
      <w:pPr>
        <w:pStyle w:val="ListParagraph"/>
        <w:numPr>
          <w:ilvl w:val="0"/>
          <w:numId w:val="6"/>
        </w:numPr>
      </w:pPr>
      <w:r>
        <w:t>Teledyne RDI Workhorse Mariner (300 kHz) ADCP</w:t>
      </w:r>
    </w:p>
    <w:p w14:paraId="031634E5" w14:textId="77777777" w:rsidR="00C7309B" w:rsidRDefault="00C7309B" w:rsidP="00C7309B">
      <w:pPr>
        <w:pStyle w:val="ListParagraph"/>
        <w:numPr>
          <w:ilvl w:val="0"/>
          <w:numId w:val="6"/>
        </w:numPr>
      </w:pPr>
      <w:r>
        <w:t>Teledyne RDI Ocean Surveyor (38 kHz) ADCP</w:t>
      </w:r>
    </w:p>
    <w:p w14:paraId="05F7DC15" w14:textId="77777777" w:rsidR="00C7309B" w:rsidRDefault="00C7309B" w:rsidP="00C7309B">
      <w:pPr>
        <w:pStyle w:val="ListParagraph"/>
        <w:numPr>
          <w:ilvl w:val="0"/>
          <w:numId w:val="6"/>
        </w:numPr>
      </w:pPr>
      <w:r>
        <w:t xml:space="preserve">Teledyne UnderwayCTD </w:t>
      </w:r>
    </w:p>
    <w:p w14:paraId="10C2CF86" w14:textId="77777777" w:rsidR="00C7309B" w:rsidRDefault="00C7309B" w:rsidP="00C7309B">
      <w:pPr>
        <w:pStyle w:val="ListParagraph"/>
        <w:numPr>
          <w:ilvl w:val="0"/>
          <w:numId w:val="6"/>
        </w:numPr>
      </w:pPr>
      <w:r>
        <w:t>LHM Sippican XBT Mark21 System(Deep Blue probes)</w:t>
      </w:r>
    </w:p>
    <w:p w14:paraId="1CA01380" w14:textId="77777777" w:rsidR="00C7309B" w:rsidRDefault="00C7309B" w:rsidP="00C7309B">
      <w:pPr>
        <w:pStyle w:val="ListParagraph"/>
        <w:numPr>
          <w:ilvl w:val="0"/>
          <w:numId w:val="6"/>
        </w:numPr>
      </w:pPr>
      <w:r>
        <w:t>AOML Automated XBT Launcher (Deep Blue probes)</w:t>
      </w:r>
    </w:p>
    <w:p w14:paraId="4418D933" w14:textId="77777777" w:rsidR="00C7309B" w:rsidRDefault="00C7309B" w:rsidP="00C7309B">
      <w:pPr>
        <w:pStyle w:val="ListParagraph"/>
        <w:numPr>
          <w:ilvl w:val="0"/>
          <w:numId w:val="6"/>
        </w:numPr>
      </w:pPr>
      <w:r>
        <w:t>Seabird SBE 911Plus CTD</w:t>
      </w:r>
    </w:p>
    <w:p w14:paraId="0851447F" w14:textId="77777777" w:rsidR="00C7309B" w:rsidRDefault="00C7309B" w:rsidP="00C7309B">
      <w:pPr>
        <w:pStyle w:val="ListParagraph"/>
        <w:numPr>
          <w:ilvl w:val="0"/>
          <w:numId w:val="6"/>
        </w:numPr>
      </w:pPr>
      <w:r>
        <w:t>Seabird SBE 32 Carousel and 24 2.5 L Niskin Bottles</w:t>
      </w:r>
    </w:p>
    <w:p w14:paraId="30BD7888" w14:textId="77777777" w:rsidR="00C7309B" w:rsidRDefault="00C7309B" w:rsidP="00C7309B">
      <w:pPr>
        <w:pStyle w:val="ListParagraph"/>
        <w:numPr>
          <w:ilvl w:val="0"/>
          <w:numId w:val="6"/>
        </w:numPr>
      </w:pPr>
      <w:r>
        <w:t>Light Scattering Sensor (LSS)</w:t>
      </w:r>
    </w:p>
    <w:p w14:paraId="6FC5BC51" w14:textId="77777777" w:rsidR="00C7309B" w:rsidRDefault="00C7309B" w:rsidP="00C7309B">
      <w:pPr>
        <w:pStyle w:val="ListParagraph"/>
        <w:numPr>
          <w:ilvl w:val="0"/>
          <w:numId w:val="6"/>
        </w:numPr>
      </w:pPr>
      <w:r>
        <w:t>Oxidation – Reduction Potential (ORP)</w:t>
      </w:r>
    </w:p>
    <w:p w14:paraId="0FD65123" w14:textId="77777777" w:rsidR="00C7309B" w:rsidRDefault="00C7309B" w:rsidP="00C7309B">
      <w:pPr>
        <w:pStyle w:val="ListParagraph"/>
        <w:numPr>
          <w:ilvl w:val="0"/>
          <w:numId w:val="6"/>
        </w:numPr>
      </w:pPr>
      <w:r>
        <w:t>Dissolved Oxygen (DO) sensor</w:t>
      </w:r>
    </w:p>
    <w:p w14:paraId="2BF359CC" w14:textId="77777777" w:rsidR="00C7309B" w:rsidRDefault="00C7309B" w:rsidP="00C7309B">
      <w:pPr>
        <w:pStyle w:val="ListParagraph"/>
        <w:numPr>
          <w:ilvl w:val="0"/>
          <w:numId w:val="6"/>
        </w:numPr>
      </w:pPr>
      <w:r>
        <w:t>Altimeter Sensor and battery pack</w:t>
      </w:r>
    </w:p>
    <w:p w14:paraId="31C8B5C9" w14:textId="77777777" w:rsidR="00C7309B" w:rsidRDefault="00C7309B" w:rsidP="00C7309B">
      <w:pPr>
        <w:pStyle w:val="ListParagraph"/>
        <w:numPr>
          <w:ilvl w:val="0"/>
          <w:numId w:val="6"/>
        </w:numPr>
      </w:pPr>
      <w:r>
        <w:t>MarineStar GPS</w:t>
      </w:r>
    </w:p>
    <w:p w14:paraId="7BF2AF37" w14:textId="77777777" w:rsidR="00C7309B" w:rsidRDefault="00C7309B" w:rsidP="00C7309B">
      <w:pPr>
        <w:pStyle w:val="ListParagraph"/>
        <w:numPr>
          <w:ilvl w:val="0"/>
          <w:numId w:val="6"/>
        </w:numPr>
      </w:pPr>
      <w:r>
        <w:t>POS/MV</w:t>
      </w:r>
    </w:p>
    <w:p w14:paraId="2838D0F6" w14:textId="77777777" w:rsidR="00C7309B" w:rsidRDefault="00C7309B" w:rsidP="00C7309B">
      <w:pPr>
        <w:pStyle w:val="ListParagraph"/>
        <w:numPr>
          <w:ilvl w:val="0"/>
          <w:numId w:val="6"/>
        </w:numPr>
      </w:pPr>
      <w:r>
        <w:t>Seabird SBE-45 (Micro TSG)</w:t>
      </w:r>
    </w:p>
    <w:p w14:paraId="26B52A23" w14:textId="77777777" w:rsidR="00C7309B" w:rsidRDefault="00C7309B" w:rsidP="00C7309B">
      <w:pPr>
        <w:pStyle w:val="ListParagraph"/>
        <w:numPr>
          <w:ilvl w:val="0"/>
          <w:numId w:val="6"/>
        </w:numPr>
      </w:pPr>
      <w:r>
        <w:t>Kongsberg Dynamic Positioning-1 System</w:t>
      </w:r>
    </w:p>
    <w:p w14:paraId="0F1E401C" w14:textId="77777777" w:rsidR="00C7309B" w:rsidRDefault="00C7309B" w:rsidP="00C7309B">
      <w:pPr>
        <w:pStyle w:val="ListParagraph"/>
        <w:numPr>
          <w:ilvl w:val="0"/>
          <w:numId w:val="6"/>
        </w:numPr>
      </w:pPr>
      <w:r>
        <w:t>Netshares mapping storage system</w:t>
      </w:r>
    </w:p>
    <w:p w14:paraId="168E18EA" w14:textId="77777777" w:rsidR="00C7309B" w:rsidRDefault="00C7309B" w:rsidP="00C7309B">
      <w:pPr>
        <w:pStyle w:val="ListParagraph"/>
        <w:numPr>
          <w:ilvl w:val="0"/>
          <w:numId w:val="6"/>
        </w:numPr>
      </w:pPr>
      <w:r>
        <w:t>IVS Fledermaus Software suite</w:t>
      </w:r>
    </w:p>
    <w:p w14:paraId="645E78F6" w14:textId="77777777" w:rsidR="00C7309B" w:rsidRDefault="00C7309B" w:rsidP="00C7309B">
      <w:pPr>
        <w:pStyle w:val="ListParagraph"/>
        <w:numPr>
          <w:ilvl w:val="0"/>
          <w:numId w:val="6"/>
        </w:numPr>
      </w:pPr>
      <w:r>
        <w:t>SIS Software</w:t>
      </w:r>
    </w:p>
    <w:p w14:paraId="175358CD" w14:textId="77777777" w:rsidR="00C7309B" w:rsidRDefault="00C7309B" w:rsidP="00C7309B">
      <w:pPr>
        <w:pStyle w:val="ListParagraph"/>
        <w:numPr>
          <w:ilvl w:val="0"/>
          <w:numId w:val="6"/>
        </w:numPr>
      </w:pPr>
      <w:r>
        <w:t>Hypack Software</w:t>
      </w:r>
    </w:p>
    <w:p w14:paraId="7382655F" w14:textId="77777777" w:rsidR="00C7309B" w:rsidRDefault="00C7309B" w:rsidP="00C7309B">
      <w:pPr>
        <w:pStyle w:val="ListParagraph"/>
        <w:numPr>
          <w:ilvl w:val="0"/>
          <w:numId w:val="6"/>
        </w:numPr>
      </w:pPr>
      <w:r>
        <w:t>Scientific Computing System (SCS)</w:t>
      </w:r>
    </w:p>
    <w:p w14:paraId="6C77D07D" w14:textId="77777777" w:rsidR="00C7309B" w:rsidRDefault="00C7309B" w:rsidP="00C7309B">
      <w:pPr>
        <w:pStyle w:val="ListParagraph"/>
        <w:numPr>
          <w:ilvl w:val="0"/>
          <w:numId w:val="6"/>
        </w:numPr>
      </w:pPr>
      <w:r>
        <w:t>ECDIS</w:t>
      </w:r>
    </w:p>
    <w:p w14:paraId="4B8649AA" w14:textId="77777777" w:rsidR="00C7309B" w:rsidRDefault="00C7309B" w:rsidP="00C7309B">
      <w:pPr>
        <w:pStyle w:val="ListParagraph"/>
        <w:numPr>
          <w:ilvl w:val="0"/>
          <w:numId w:val="6"/>
        </w:numPr>
      </w:pPr>
      <w:r>
        <w:t>Met/Wx Sensor Package</w:t>
      </w:r>
    </w:p>
    <w:p w14:paraId="79C4DB24" w14:textId="77777777" w:rsidR="00C7309B" w:rsidRDefault="00C7309B" w:rsidP="00C7309B">
      <w:pPr>
        <w:pStyle w:val="ListParagraph"/>
        <w:numPr>
          <w:ilvl w:val="0"/>
          <w:numId w:val="6"/>
        </w:numPr>
      </w:pPr>
      <w:r>
        <w:t>Telepresence System</w:t>
      </w:r>
    </w:p>
    <w:p w14:paraId="1017F2DC" w14:textId="77777777" w:rsidR="00C7309B" w:rsidRDefault="00C7309B" w:rsidP="00C7309B">
      <w:pPr>
        <w:pStyle w:val="ListParagraph"/>
        <w:numPr>
          <w:ilvl w:val="0"/>
          <w:numId w:val="6"/>
        </w:numPr>
      </w:pPr>
      <w:r>
        <w:t>VSAT High-Speed link (Comtech 20 Mbps ship to shore; 2 Mbps shore to ship)</w:t>
      </w:r>
    </w:p>
    <w:p w14:paraId="01CCA24A" w14:textId="77777777" w:rsidR="00C7309B" w:rsidRDefault="00C7309B" w:rsidP="00C7309B">
      <w:pPr>
        <w:pStyle w:val="ListParagraph"/>
        <w:numPr>
          <w:ilvl w:val="0"/>
          <w:numId w:val="6"/>
        </w:numPr>
      </w:pPr>
      <w:r>
        <w:t>Cruise Information Management System (CIMS)</w:t>
      </w:r>
    </w:p>
    <w:p w14:paraId="227AA57C" w14:textId="77777777" w:rsidR="00C7309B" w:rsidRDefault="00C7309B" w:rsidP="00C7309B">
      <w:pPr>
        <w:pStyle w:val="ListParagraph"/>
        <w:numPr>
          <w:ilvl w:val="0"/>
          <w:numId w:val="6"/>
        </w:numPr>
      </w:pPr>
      <w:r>
        <w:t>Three VoIP telephone lines</w:t>
      </w:r>
    </w:p>
    <w:p w14:paraId="562B4D28" w14:textId="77777777" w:rsidR="00C7309B" w:rsidRDefault="00C7309B" w:rsidP="00C7309B">
      <w:pPr>
        <w:pStyle w:val="ListParagraph"/>
        <w:numPr>
          <w:ilvl w:val="0"/>
          <w:numId w:val="6"/>
        </w:numPr>
      </w:pPr>
      <w:r>
        <w:t>1 functioning and seaworthy SOLAS approved fast rescue boat</w:t>
      </w:r>
    </w:p>
    <w:p w14:paraId="563BD078" w14:textId="77777777" w:rsidR="00C7309B" w:rsidRDefault="00C7309B" w:rsidP="00C7309B">
      <w:pPr>
        <w:pStyle w:val="ListParagraph"/>
        <w:numPr>
          <w:ilvl w:val="0"/>
          <w:numId w:val="6"/>
        </w:numPr>
      </w:pPr>
      <w:r>
        <w:t>1 functioning and seaworthy work boat to support ROV operations and personnel transfers</w:t>
      </w:r>
    </w:p>
    <w:p w14:paraId="4FB97CBC" w14:textId="77777777" w:rsidR="00C7309B" w:rsidRDefault="00C7309B" w:rsidP="00C7309B">
      <w:pPr>
        <w:pStyle w:val="Heading1"/>
      </w:pPr>
      <w:r>
        <w:t xml:space="preserve">B. Equipment and capabilities provided by the scientists </w:t>
      </w:r>
    </w:p>
    <w:p w14:paraId="19F31CC7" w14:textId="77777777" w:rsidR="00C7309B" w:rsidRDefault="00C7309B" w:rsidP="00C7309B">
      <w:pPr>
        <w:pStyle w:val="ListParagraph"/>
        <w:numPr>
          <w:ilvl w:val="0"/>
          <w:numId w:val="7"/>
        </w:numPr>
      </w:pPr>
      <w:r>
        <w:t>Microtops II Ozone Monitor Sun photometer and handheld GPS required for NASA Marine Aerosols Network supplementary project.</w:t>
      </w:r>
    </w:p>
    <w:p w14:paraId="1EA3C806" w14:textId="77777777" w:rsidR="00C7309B" w:rsidRDefault="00C7309B" w:rsidP="00C7309B">
      <w:pPr>
        <w:pStyle w:val="ListParagraph"/>
        <w:numPr>
          <w:ilvl w:val="0"/>
          <w:numId w:val="7"/>
        </w:numPr>
      </w:pPr>
      <w:r>
        <w:t xml:space="preserve">NOAA OER 6000 m </w:t>
      </w:r>
      <w:r w:rsidRPr="005A7315">
        <w:rPr>
          <w:i/>
        </w:rPr>
        <w:t>Deep Discoverer</w:t>
      </w:r>
      <w:r>
        <w:t xml:space="preserve"> ROV</w:t>
      </w:r>
    </w:p>
    <w:p w14:paraId="0C3D5DD5" w14:textId="77777777" w:rsidR="00C7309B" w:rsidRDefault="00C7309B" w:rsidP="00C7309B">
      <w:pPr>
        <w:pStyle w:val="ListParagraph"/>
        <w:numPr>
          <w:ilvl w:val="0"/>
          <w:numId w:val="7"/>
        </w:numPr>
      </w:pPr>
      <w:r>
        <w:t xml:space="preserve">NOAA </w:t>
      </w:r>
      <w:r w:rsidRPr="005A7315">
        <w:rPr>
          <w:i/>
        </w:rPr>
        <w:t>Seirios</w:t>
      </w:r>
      <w:r>
        <w:t xml:space="preserve"> Camera Platform </w:t>
      </w:r>
    </w:p>
    <w:p w14:paraId="29456B14" w14:textId="77777777" w:rsidR="00C7309B" w:rsidRDefault="00C7309B" w:rsidP="00C7309B">
      <w:pPr>
        <w:pStyle w:val="ListParagraph"/>
      </w:pPr>
    </w:p>
    <w:p w14:paraId="6729A8AB" w14:textId="77777777" w:rsidR="00C7309B" w:rsidRDefault="00C7309B" w:rsidP="00C7309B">
      <w:pPr>
        <w:pStyle w:val="Title"/>
      </w:pPr>
      <w:r>
        <w:t xml:space="preserve">IV. </w:t>
      </w:r>
      <w:r w:rsidR="00083551">
        <w:t>Hazardous Materials</w:t>
      </w:r>
    </w:p>
    <w:p w14:paraId="4438901F" w14:textId="77777777" w:rsidR="00C7309B" w:rsidRDefault="00C7309B" w:rsidP="00C7309B">
      <w:pPr>
        <w:pStyle w:val="Heading1"/>
      </w:pPr>
      <w:r>
        <w:t>A. Policy and Compliance</w:t>
      </w:r>
    </w:p>
    <w:p w14:paraId="48FDD399" w14:textId="77777777" w:rsidR="00C7309B" w:rsidRDefault="00C7309B" w:rsidP="00C7309B">
      <w:r>
        <w:t>The Expedition Coordinator is responsible for complying with FEC 07 Hazardous Materials and Hazardous Waste Management Requirements for Visiting Scientific Parties (or the OMAO procedure that supersedes it).  The Expedition Coordinator and Science Team Lead will be responsible for transporting all samples and HAZMAT on and off the ship. By Federal regulations and NOAA Marine and Aviation Operations policy, the ship may not sail without a complete inventory of all hazardous materials by name and quantity, MSDS, appropriate spill cleanup materials (neutralizing agents, buffers, or absorbents) in amounts adequate to address spills of a size equal to the amount of chemical brought aboard, and chemical safety and spill response procedures.  Documentation regarding those requirements will be provided by the Chief of Operations, Marine Operations Center, upon request.</w:t>
      </w:r>
    </w:p>
    <w:p w14:paraId="4CAB625B" w14:textId="77777777" w:rsidR="00C7309B" w:rsidRDefault="00C7309B" w:rsidP="00C7309B">
      <w:r>
        <w:t>Per OMAO procedure, the scientific party will include with their project instructions and provide to the CO of the respective ship 30 days before departure:</w:t>
      </w:r>
    </w:p>
    <w:p w14:paraId="65E92BBA" w14:textId="77777777" w:rsidR="00C7309B" w:rsidRDefault="00C7309B" w:rsidP="00C7309B">
      <w:pPr>
        <w:pStyle w:val="ListParagraph"/>
        <w:numPr>
          <w:ilvl w:val="0"/>
          <w:numId w:val="8"/>
        </w:numPr>
      </w:pPr>
      <w:r>
        <w:t>List of chemicals by name with anticipated quantity</w:t>
      </w:r>
    </w:p>
    <w:p w14:paraId="3D3F6346" w14:textId="77777777" w:rsidR="00C7309B" w:rsidRDefault="00C7309B" w:rsidP="00C7309B">
      <w:pPr>
        <w:pStyle w:val="ListParagraph"/>
        <w:numPr>
          <w:ilvl w:val="0"/>
          <w:numId w:val="8"/>
        </w:numPr>
      </w:pPr>
      <w:r>
        <w:t xml:space="preserve">List of spill response materials, including neutralizing agents, buffers, and absorbents </w:t>
      </w:r>
    </w:p>
    <w:p w14:paraId="43D05310" w14:textId="77777777" w:rsidR="00C7309B" w:rsidRDefault="00C7309B" w:rsidP="00C7309B">
      <w:pPr>
        <w:pStyle w:val="ListParagraph"/>
        <w:numPr>
          <w:ilvl w:val="0"/>
          <w:numId w:val="8"/>
        </w:numPr>
      </w:pPr>
      <w:r>
        <w:t>Chemical safety and spill response procedures, such as excerpts of the program’s Chemical Hygiene Plan or SOPs relevant for shipboard laboratories</w:t>
      </w:r>
    </w:p>
    <w:p w14:paraId="2A0F7677" w14:textId="77777777" w:rsidR="00C7309B" w:rsidRDefault="00C7309B" w:rsidP="00C7309B">
      <w:pPr>
        <w:pStyle w:val="ListParagraph"/>
        <w:numPr>
          <w:ilvl w:val="0"/>
          <w:numId w:val="8"/>
        </w:numPr>
      </w:pPr>
      <w:r>
        <w:t xml:space="preserve">For bulk quantities of chemicals in excess of 50 gallons total or in containers larger than 10 gallons each, notify ship’s Operations Officer regarding quantity, packaging and chemical to verify safe stowage is available as soon as chemical quantities are known. </w:t>
      </w:r>
    </w:p>
    <w:p w14:paraId="2E406B0E" w14:textId="77777777" w:rsidR="00C7309B" w:rsidRDefault="00C7309B" w:rsidP="00C7309B">
      <w:r>
        <w:t>Upon embarkation and prior to loading hazardous materials aboard the vessel, the scientific party will provide to the CO or their designee:</w:t>
      </w:r>
    </w:p>
    <w:p w14:paraId="7857B7EC" w14:textId="77777777" w:rsidR="00C7309B" w:rsidRDefault="00C7309B" w:rsidP="00C7309B">
      <w:pPr>
        <w:pStyle w:val="ListParagraph"/>
        <w:numPr>
          <w:ilvl w:val="0"/>
          <w:numId w:val="9"/>
        </w:numPr>
      </w:pPr>
      <w:r>
        <w:t>An inventory list showing actual amount of hazardous material brought aboard</w:t>
      </w:r>
    </w:p>
    <w:p w14:paraId="5837CFA5" w14:textId="77777777" w:rsidR="00C7309B" w:rsidRDefault="00C7309B" w:rsidP="00C7309B">
      <w:pPr>
        <w:pStyle w:val="ListParagraph"/>
        <w:numPr>
          <w:ilvl w:val="0"/>
          <w:numId w:val="9"/>
        </w:numPr>
      </w:pPr>
      <w:r>
        <w:t>An MSDS for each material</w:t>
      </w:r>
    </w:p>
    <w:p w14:paraId="7025D0F8" w14:textId="77777777" w:rsidR="00C7309B" w:rsidRDefault="00C7309B" w:rsidP="00C7309B">
      <w:pPr>
        <w:pStyle w:val="ListParagraph"/>
        <w:numPr>
          <w:ilvl w:val="0"/>
          <w:numId w:val="9"/>
        </w:numPr>
      </w:pPr>
      <w:r>
        <w:t>Confirmation that neutralizing agents and spill equipment were brought aboard sufficient to contain and cleanup all of the hazardous material brought aboard by the program</w:t>
      </w:r>
    </w:p>
    <w:p w14:paraId="75CEA6BD" w14:textId="77777777" w:rsidR="00C7309B" w:rsidRDefault="00C7309B" w:rsidP="00C7309B">
      <w:pPr>
        <w:pStyle w:val="ListParagraph"/>
        <w:numPr>
          <w:ilvl w:val="0"/>
          <w:numId w:val="9"/>
        </w:numPr>
      </w:pPr>
      <w:r>
        <w:t>Confirmation that chemical safety and spill response procedures were brought aboard</w:t>
      </w:r>
    </w:p>
    <w:p w14:paraId="13DF8930" w14:textId="77777777" w:rsidR="00C7309B" w:rsidRDefault="00C7309B" w:rsidP="00C7309B">
      <w:r>
        <w:t xml:space="preserve">Upon departure from the ship, scientific parties will provide the CO or their designee an inventory showing that all chemicals were removed from the vessel. The CO’s designee will maintain a log to track scientific party hazardous materials. MSDS will be made available to the ship’s complement, in compliance with Hazard Communication Laws. </w:t>
      </w:r>
    </w:p>
    <w:p w14:paraId="019EB8E7" w14:textId="77777777" w:rsidR="00C7309B" w:rsidRDefault="00C7309B" w:rsidP="00C7309B">
      <w:r>
        <w:t xml:space="preserve">Scientific parties are expected to manage and respond to spills of scientific hazardous materials. Overboard discharge of hazardous materials is not permitted aboard NOAA ships. </w:t>
      </w:r>
    </w:p>
    <w:p w14:paraId="41282DD1" w14:textId="77777777" w:rsidR="00C7309B" w:rsidRDefault="00C7309B" w:rsidP="00C7309B">
      <w:pPr>
        <w:pStyle w:val="Heading1"/>
      </w:pPr>
      <w:r>
        <w:t>B. Inventory</w:t>
      </w:r>
    </w:p>
    <w:tbl>
      <w:tblPr>
        <w:tblStyle w:val="MediumShading1-Accent111"/>
        <w:tblW w:w="9475" w:type="dxa"/>
        <w:tblInd w:w="115" w:type="dxa"/>
        <w:tblBorders>
          <w:top w:val="single" w:sz="6" w:space="0" w:color="001489"/>
          <w:left w:val="single" w:sz="6" w:space="0" w:color="001489"/>
          <w:bottom w:val="single" w:sz="6" w:space="0" w:color="001489"/>
          <w:right w:val="single" w:sz="6" w:space="0" w:color="001489"/>
          <w:insideH w:val="single" w:sz="6" w:space="0" w:color="001489"/>
          <w:insideV w:val="single" w:sz="6" w:space="0" w:color="001489"/>
        </w:tblBorders>
        <w:tblLayout w:type="fixed"/>
        <w:tblCellMar>
          <w:left w:w="115" w:type="dxa"/>
          <w:right w:w="115" w:type="dxa"/>
        </w:tblCellMar>
        <w:tblLook w:val="04A0" w:firstRow="1" w:lastRow="0" w:firstColumn="1" w:lastColumn="0" w:noHBand="0" w:noVBand="1"/>
      </w:tblPr>
      <w:tblGrid>
        <w:gridCol w:w="3420"/>
        <w:gridCol w:w="2896"/>
        <w:gridCol w:w="3159"/>
      </w:tblGrid>
      <w:tr w:rsidR="00C7309B" w:rsidRPr="00521ED7" w14:paraId="410CA933" w14:textId="77777777" w:rsidTr="00083551">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shd w:val="clear" w:color="auto" w:fill="001489"/>
            <w:vAlign w:val="center"/>
          </w:tcPr>
          <w:p w14:paraId="3D7271BC" w14:textId="77777777" w:rsidR="00C7309B" w:rsidRPr="00521ED7" w:rsidRDefault="00C7309B" w:rsidP="00083551">
            <w:pPr>
              <w:rPr>
                <w:color w:val="FFFFFF" w:themeColor="background1"/>
              </w:rPr>
            </w:pPr>
            <w:r w:rsidRPr="00521ED7">
              <w:rPr>
                <w:color w:val="FFFFFF" w:themeColor="background1"/>
              </w:rPr>
              <w:t>Item</w:t>
            </w:r>
          </w:p>
        </w:tc>
        <w:tc>
          <w:tcPr>
            <w:tcW w:w="2896" w:type="dxa"/>
            <w:tcBorders>
              <w:top w:val="none" w:sz="0" w:space="0" w:color="auto"/>
              <w:left w:val="none" w:sz="0" w:space="0" w:color="auto"/>
              <w:bottom w:val="none" w:sz="0" w:space="0" w:color="auto"/>
              <w:right w:val="none" w:sz="0" w:space="0" w:color="auto"/>
            </w:tcBorders>
            <w:shd w:val="clear" w:color="auto" w:fill="001489"/>
            <w:vAlign w:val="center"/>
          </w:tcPr>
          <w:p w14:paraId="6A82112F" w14:textId="77777777" w:rsidR="00C7309B" w:rsidRPr="00521ED7" w:rsidRDefault="00C7309B" w:rsidP="0008355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21ED7">
              <w:rPr>
                <w:color w:val="FFFFFF" w:themeColor="background1"/>
              </w:rPr>
              <w:t>Use</w:t>
            </w:r>
          </w:p>
        </w:tc>
        <w:tc>
          <w:tcPr>
            <w:tcW w:w="3159" w:type="dxa"/>
            <w:tcBorders>
              <w:top w:val="none" w:sz="0" w:space="0" w:color="auto"/>
              <w:left w:val="none" w:sz="0" w:space="0" w:color="auto"/>
              <w:bottom w:val="none" w:sz="0" w:space="0" w:color="auto"/>
              <w:right w:val="none" w:sz="0" w:space="0" w:color="auto"/>
            </w:tcBorders>
            <w:shd w:val="clear" w:color="auto" w:fill="001489"/>
            <w:vAlign w:val="center"/>
          </w:tcPr>
          <w:p w14:paraId="1ADA3AC0" w14:textId="77777777" w:rsidR="00C7309B" w:rsidRPr="00521ED7" w:rsidRDefault="00C7309B" w:rsidP="0008355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21ED7">
              <w:rPr>
                <w:color w:val="FFFFFF" w:themeColor="background1"/>
              </w:rPr>
              <w:t>Approx. locations</w:t>
            </w:r>
          </w:p>
        </w:tc>
      </w:tr>
      <w:tr w:rsidR="00C7309B" w:rsidRPr="00521ED7" w14:paraId="1726D2A7"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1DC3CE04" w14:textId="77777777" w:rsidR="00C7309B" w:rsidRPr="00083551" w:rsidRDefault="00C7309B" w:rsidP="007462AC">
            <w:pPr>
              <w:rPr>
                <w:b w:val="0"/>
                <w:sz w:val="20"/>
                <w:szCs w:val="20"/>
              </w:rPr>
            </w:pPr>
            <w:r w:rsidRPr="00083551">
              <w:rPr>
                <w:b w:val="0"/>
                <w:sz w:val="20"/>
                <w:szCs w:val="20"/>
              </w:rPr>
              <w:t>95% Denatured Ethanol (</w:t>
            </w:r>
            <w:r w:rsidR="007462AC">
              <w:rPr>
                <w:b w:val="0"/>
                <w:sz w:val="20"/>
                <w:szCs w:val="20"/>
              </w:rPr>
              <w:t>35</w:t>
            </w:r>
            <w:r w:rsidRPr="00083551">
              <w:rPr>
                <w:b w:val="0"/>
                <w:sz w:val="20"/>
                <w:szCs w:val="20"/>
              </w:rPr>
              <w:t xml:space="preserve"> gallons)</w:t>
            </w:r>
          </w:p>
        </w:tc>
        <w:tc>
          <w:tcPr>
            <w:tcW w:w="2896" w:type="dxa"/>
            <w:tcBorders>
              <w:left w:val="none" w:sz="0" w:space="0" w:color="auto"/>
              <w:right w:val="none" w:sz="0" w:space="0" w:color="auto"/>
            </w:tcBorders>
            <w:shd w:val="clear" w:color="auto" w:fill="DADFE1"/>
            <w:vAlign w:val="center"/>
          </w:tcPr>
          <w:p w14:paraId="7BC323AD"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Sample preservation</w:t>
            </w:r>
          </w:p>
        </w:tc>
        <w:tc>
          <w:tcPr>
            <w:tcW w:w="3159" w:type="dxa"/>
            <w:tcBorders>
              <w:left w:val="none" w:sz="0" w:space="0" w:color="auto"/>
            </w:tcBorders>
            <w:shd w:val="clear" w:color="auto" w:fill="DADFE1"/>
            <w:vAlign w:val="center"/>
          </w:tcPr>
          <w:p w14:paraId="083C94D8"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Wetlab, under the chemical hood</w:t>
            </w:r>
          </w:p>
        </w:tc>
      </w:tr>
      <w:tr w:rsidR="00C7309B" w:rsidRPr="00521ED7" w14:paraId="6AB85308"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476BFC47" w14:textId="77777777" w:rsidR="00C7309B" w:rsidRPr="00083551" w:rsidRDefault="00C7309B" w:rsidP="00083551">
            <w:pPr>
              <w:rPr>
                <w:b w:val="0"/>
                <w:sz w:val="20"/>
                <w:szCs w:val="20"/>
              </w:rPr>
            </w:pPr>
            <w:r w:rsidRPr="00083551">
              <w:rPr>
                <w:b w:val="0"/>
                <w:sz w:val="20"/>
                <w:szCs w:val="20"/>
              </w:rPr>
              <w:t>10% Buffered Formalin (3 gallons)</w:t>
            </w:r>
          </w:p>
        </w:tc>
        <w:tc>
          <w:tcPr>
            <w:tcW w:w="2896" w:type="dxa"/>
            <w:tcBorders>
              <w:left w:val="none" w:sz="0" w:space="0" w:color="auto"/>
              <w:right w:val="none" w:sz="0" w:space="0" w:color="auto"/>
            </w:tcBorders>
            <w:shd w:val="clear" w:color="auto" w:fill="auto"/>
            <w:vAlign w:val="center"/>
          </w:tcPr>
          <w:p w14:paraId="14B9FEB2"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Sample preservation</w:t>
            </w:r>
          </w:p>
        </w:tc>
        <w:tc>
          <w:tcPr>
            <w:tcW w:w="3159" w:type="dxa"/>
            <w:tcBorders>
              <w:left w:val="none" w:sz="0" w:space="0" w:color="auto"/>
            </w:tcBorders>
            <w:vAlign w:val="center"/>
          </w:tcPr>
          <w:p w14:paraId="3E6CB068"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Wetlab, under the chemical hood</w:t>
            </w:r>
          </w:p>
        </w:tc>
      </w:tr>
      <w:tr w:rsidR="00C7309B" w:rsidRPr="00521ED7" w14:paraId="6A3B56EB"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3C563E29" w14:textId="77777777" w:rsidR="00C7309B" w:rsidRPr="00083551" w:rsidRDefault="00C7309B" w:rsidP="00083551">
            <w:pPr>
              <w:rPr>
                <w:b w:val="0"/>
                <w:sz w:val="20"/>
                <w:szCs w:val="20"/>
              </w:rPr>
            </w:pPr>
            <w:r w:rsidRPr="00083551">
              <w:rPr>
                <w:b w:val="0"/>
                <w:sz w:val="20"/>
                <w:szCs w:val="20"/>
              </w:rPr>
              <w:t>Chaos Buffer (0.5 gallons)</w:t>
            </w:r>
          </w:p>
          <w:p w14:paraId="539B8615" w14:textId="77777777" w:rsidR="00C7309B" w:rsidRPr="00083551" w:rsidRDefault="00C7309B" w:rsidP="00083551">
            <w:pPr>
              <w:rPr>
                <w:b w:val="0"/>
                <w:sz w:val="20"/>
                <w:szCs w:val="20"/>
              </w:rPr>
            </w:pPr>
            <w:r w:rsidRPr="00083551">
              <w:rPr>
                <w:b w:val="0"/>
                <w:sz w:val="20"/>
                <w:szCs w:val="20"/>
              </w:rPr>
              <w:t>(4 M guanidine thiocyanate, 0.5% N-laurosylsarcosine, 25 mMTris pH 8.0, 0.1 M beta-mercaptoethanol)</w:t>
            </w:r>
          </w:p>
        </w:tc>
        <w:tc>
          <w:tcPr>
            <w:tcW w:w="2896" w:type="dxa"/>
            <w:tcBorders>
              <w:left w:val="none" w:sz="0" w:space="0" w:color="auto"/>
              <w:right w:val="none" w:sz="0" w:space="0" w:color="auto"/>
            </w:tcBorders>
            <w:shd w:val="clear" w:color="auto" w:fill="DADFE1"/>
            <w:vAlign w:val="center"/>
          </w:tcPr>
          <w:p w14:paraId="1073AFA5"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Sample preservation (genetics)</w:t>
            </w:r>
          </w:p>
        </w:tc>
        <w:tc>
          <w:tcPr>
            <w:tcW w:w="3159" w:type="dxa"/>
            <w:tcBorders>
              <w:left w:val="none" w:sz="0" w:space="0" w:color="auto"/>
            </w:tcBorders>
            <w:shd w:val="clear" w:color="auto" w:fill="DADFE1"/>
            <w:vAlign w:val="center"/>
          </w:tcPr>
          <w:p w14:paraId="41260284"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Wetlab, under the chemical hood</w:t>
            </w:r>
          </w:p>
        </w:tc>
      </w:tr>
      <w:tr w:rsidR="00C7309B" w:rsidRPr="00521ED7" w14:paraId="74C248F0"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018274D4" w14:textId="77777777" w:rsidR="00C7309B" w:rsidRPr="00083551" w:rsidRDefault="00C7309B" w:rsidP="00083551">
            <w:pPr>
              <w:rPr>
                <w:b w:val="0"/>
                <w:sz w:val="20"/>
                <w:szCs w:val="20"/>
              </w:rPr>
            </w:pPr>
            <w:r w:rsidRPr="00083551">
              <w:rPr>
                <w:b w:val="0"/>
                <w:sz w:val="20"/>
                <w:szCs w:val="20"/>
              </w:rPr>
              <w:t>Aqua Shield</w:t>
            </w:r>
          </w:p>
        </w:tc>
        <w:tc>
          <w:tcPr>
            <w:tcW w:w="2896" w:type="dxa"/>
            <w:tcBorders>
              <w:left w:val="none" w:sz="0" w:space="0" w:color="auto"/>
              <w:right w:val="none" w:sz="0" w:space="0" w:color="auto"/>
            </w:tcBorders>
            <w:shd w:val="clear" w:color="auto" w:fill="auto"/>
            <w:vAlign w:val="center"/>
          </w:tcPr>
          <w:p w14:paraId="04C89B5F"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Underwater Lubricant</w:t>
            </w:r>
          </w:p>
        </w:tc>
        <w:tc>
          <w:tcPr>
            <w:tcW w:w="3159" w:type="dxa"/>
            <w:tcBorders>
              <w:left w:val="none" w:sz="0" w:space="0" w:color="auto"/>
            </w:tcBorders>
            <w:shd w:val="clear" w:color="auto" w:fill="auto"/>
            <w:vAlign w:val="center"/>
          </w:tcPr>
          <w:p w14:paraId="1EFD4164"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ROV Workshop Fire Cabinet, Pit</w:t>
            </w:r>
          </w:p>
        </w:tc>
      </w:tr>
      <w:tr w:rsidR="00C7309B" w:rsidRPr="00521ED7" w14:paraId="57A1D3B6"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5C751529" w14:textId="77777777" w:rsidR="00C7309B" w:rsidRPr="00083551" w:rsidRDefault="00C7309B" w:rsidP="00083551">
            <w:pPr>
              <w:rPr>
                <w:b w:val="0"/>
                <w:sz w:val="20"/>
                <w:szCs w:val="20"/>
              </w:rPr>
            </w:pPr>
            <w:r w:rsidRPr="00083551">
              <w:rPr>
                <w:b w:val="0"/>
                <w:sz w:val="20"/>
                <w:szCs w:val="20"/>
              </w:rPr>
              <w:t>Dow Corning 4</w:t>
            </w:r>
          </w:p>
        </w:tc>
        <w:tc>
          <w:tcPr>
            <w:tcW w:w="2896" w:type="dxa"/>
            <w:tcBorders>
              <w:left w:val="none" w:sz="0" w:space="0" w:color="auto"/>
              <w:right w:val="none" w:sz="0" w:space="0" w:color="auto"/>
            </w:tcBorders>
            <w:shd w:val="clear" w:color="auto" w:fill="DADFE1"/>
            <w:vAlign w:val="center"/>
          </w:tcPr>
          <w:p w14:paraId="12B9B2C5"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Electrical insulating compound</w:t>
            </w:r>
          </w:p>
        </w:tc>
        <w:tc>
          <w:tcPr>
            <w:tcW w:w="3159" w:type="dxa"/>
            <w:tcBorders>
              <w:left w:val="none" w:sz="0" w:space="0" w:color="auto"/>
            </w:tcBorders>
            <w:shd w:val="clear" w:color="auto" w:fill="DADFE1"/>
            <w:vAlign w:val="center"/>
          </w:tcPr>
          <w:p w14:paraId="790BE01E"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ROV Workshop Fire Cabinet, Pit</w:t>
            </w:r>
          </w:p>
        </w:tc>
      </w:tr>
      <w:tr w:rsidR="00C7309B" w:rsidRPr="00521ED7" w14:paraId="405118C8"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7643CDD9" w14:textId="77777777" w:rsidR="00C7309B" w:rsidRPr="00083551" w:rsidRDefault="00C7309B" w:rsidP="00083551">
            <w:pPr>
              <w:rPr>
                <w:b w:val="0"/>
                <w:sz w:val="20"/>
                <w:szCs w:val="20"/>
              </w:rPr>
            </w:pPr>
            <w:r w:rsidRPr="00083551">
              <w:rPr>
                <w:b w:val="0"/>
                <w:sz w:val="20"/>
                <w:szCs w:val="20"/>
              </w:rPr>
              <w:t>Fluid Film Spray</w:t>
            </w:r>
          </w:p>
        </w:tc>
        <w:tc>
          <w:tcPr>
            <w:tcW w:w="2896" w:type="dxa"/>
            <w:tcBorders>
              <w:left w:val="none" w:sz="0" w:space="0" w:color="auto"/>
              <w:right w:val="none" w:sz="0" w:space="0" w:color="auto"/>
            </w:tcBorders>
            <w:shd w:val="clear" w:color="auto" w:fill="auto"/>
            <w:vAlign w:val="center"/>
          </w:tcPr>
          <w:p w14:paraId="223CEAC8"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Silicone Lubricant</w:t>
            </w:r>
          </w:p>
        </w:tc>
        <w:tc>
          <w:tcPr>
            <w:tcW w:w="3159" w:type="dxa"/>
            <w:tcBorders>
              <w:left w:val="none" w:sz="0" w:space="0" w:color="auto"/>
            </w:tcBorders>
            <w:shd w:val="clear" w:color="auto" w:fill="auto"/>
            <w:vAlign w:val="center"/>
          </w:tcPr>
          <w:p w14:paraId="1607B255"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ROV Workshop Fire Cabinet</w:t>
            </w:r>
          </w:p>
        </w:tc>
      </w:tr>
      <w:tr w:rsidR="00C7309B" w:rsidRPr="00521ED7" w14:paraId="39D3DC3F"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02308973" w14:textId="77777777" w:rsidR="00C7309B" w:rsidRPr="00083551" w:rsidRDefault="00C7309B" w:rsidP="00083551">
            <w:pPr>
              <w:rPr>
                <w:b w:val="0"/>
                <w:sz w:val="20"/>
                <w:szCs w:val="20"/>
              </w:rPr>
            </w:pPr>
            <w:r w:rsidRPr="00083551">
              <w:rPr>
                <w:b w:val="0"/>
                <w:sz w:val="20"/>
                <w:szCs w:val="20"/>
              </w:rPr>
              <w:t>Isopropanol Alcohol</w:t>
            </w:r>
          </w:p>
        </w:tc>
        <w:tc>
          <w:tcPr>
            <w:tcW w:w="2896" w:type="dxa"/>
            <w:tcBorders>
              <w:left w:val="none" w:sz="0" w:space="0" w:color="auto"/>
              <w:right w:val="none" w:sz="0" w:space="0" w:color="auto"/>
            </w:tcBorders>
            <w:shd w:val="clear" w:color="auto" w:fill="DADFE1"/>
            <w:vAlign w:val="center"/>
          </w:tcPr>
          <w:p w14:paraId="1B15BD9F"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Solvent</w:t>
            </w:r>
          </w:p>
        </w:tc>
        <w:tc>
          <w:tcPr>
            <w:tcW w:w="3159" w:type="dxa"/>
            <w:tcBorders>
              <w:left w:val="none" w:sz="0" w:space="0" w:color="auto"/>
            </w:tcBorders>
            <w:shd w:val="clear" w:color="auto" w:fill="DADFE1"/>
            <w:vAlign w:val="center"/>
          </w:tcPr>
          <w:p w14:paraId="2C184320"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ROV Workshop Fire cabinet</w:t>
            </w:r>
          </w:p>
        </w:tc>
      </w:tr>
      <w:tr w:rsidR="00C7309B" w:rsidRPr="00521ED7" w14:paraId="712F8C2E"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0FB52A84" w14:textId="77777777" w:rsidR="00C7309B" w:rsidRPr="00083551" w:rsidRDefault="00C7309B" w:rsidP="00083551">
            <w:pPr>
              <w:rPr>
                <w:b w:val="0"/>
                <w:sz w:val="20"/>
                <w:szCs w:val="20"/>
              </w:rPr>
            </w:pPr>
            <w:r w:rsidRPr="00083551">
              <w:rPr>
                <w:b w:val="0"/>
                <w:sz w:val="20"/>
                <w:szCs w:val="20"/>
              </w:rPr>
              <w:t>Scotchkote</w:t>
            </w:r>
          </w:p>
        </w:tc>
        <w:tc>
          <w:tcPr>
            <w:tcW w:w="2896" w:type="dxa"/>
            <w:tcBorders>
              <w:left w:val="none" w:sz="0" w:space="0" w:color="auto"/>
              <w:right w:val="none" w:sz="0" w:space="0" w:color="auto"/>
            </w:tcBorders>
            <w:shd w:val="clear" w:color="auto" w:fill="auto"/>
            <w:vAlign w:val="center"/>
          </w:tcPr>
          <w:p w14:paraId="342CC453"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Electrical insulating compound</w:t>
            </w:r>
          </w:p>
        </w:tc>
        <w:tc>
          <w:tcPr>
            <w:tcW w:w="3159" w:type="dxa"/>
            <w:tcBorders>
              <w:left w:val="none" w:sz="0" w:space="0" w:color="auto"/>
            </w:tcBorders>
            <w:shd w:val="clear" w:color="auto" w:fill="auto"/>
            <w:vAlign w:val="center"/>
          </w:tcPr>
          <w:p w14:paraId="34746ABC"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ROV Workshop Fire cabinet</w:t>
            </w:r>
          </w:p>
        </w:tc>
      </w:tr>
      <w:tr w:rsidR="00C7309B" w:rsidRPr="00521ED7" w14:paraId="6BB5F632"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4821B167" w14:textId="77777777" w:rsidR="00C7309B" w:rsidRPr="00083551" w:rsidRDefault="00C7309B" w:rsidP="00083551">
            <w:pPr>
              <w:rPr>
                <w:b w:val="0"/>
                <w:sz w:val="20"/>
                <w:szCs w:val="20"/>
              </w:rPr>
            </w:pPr>
            <w:r w:rsidRPr="00083551">
              <w:rPr>
                <w:b w:val="0"/>
                <w:sz w:val="20"/>
                <w:szCs w:val="20"/>
              </w:rPr>
              <w:t>3M Silicone Spray</w:t>
            </w:r>
          </w:p>
        </w:tc>
        <w:tc>
          <w:tcPr>
            <w:tcW w:w="2896" w:type="dxa"/>
            <w:tcBorders>
              <w:left w:val="none" w:sz="0" w:space="0" w:color="auto"/>
              <w:right w:val="none" w:sz="0" w:space="0" w:color="auto"/>
            </w:tcBorders>
            <w:shd w:val="clear" w:color="auto" w:fill="DADFE1"/>
            <w:vAlign w:val="center"/>
          </w:tcPr>
          <w:p w14:paraId="4F9F9D73"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Silicone Lubricant</w:t>
            </w:r>
          </w:p>
        </w:tc>
        <w:tc>
          <w:tcPr>
            <w:tcW w:w="3159" w:type="dxa"/>
            <w:tcBorders>
              <w:left w:val="none" w:sz="0" w:space="0" w:color="auto"/>
            </w:tcBorders>
            <w:shd w:val="clear" w:color="auto" w:fill="DADFE1"/>
            <w:vAlign w:val="center"/>
          </w:tcPr>
          <w:p w14:paraId="3968273C"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ROV Workshop Fire cabinet</w:t>
            </w:r>
          </w:p>
        </w:tc>
      </w:tr>
      <w:tr w:rsidR="00C7309B" w:rsidRPr="00521ED7" w14:paraId="6C9063AB"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3EB2CE5B" w14:textId="77777777" w:rsidR="00C7309B" w:rsidRPr="00083551" w:rsidRDefault="00C7309B" w:rsidP="00083551">
            <w:pPr>
              <w:rPr>
                <w:b w:val="0"/>
                <w:sz w:val="20"/>
                <w:szCs w:val="20"/>
              </w:rPr>
            </w:pPr>
            <w:r w:rsidRPr="00083551">
              <w:rPr>
                <w:b w:val="0"/>
                <w:sz w:val="20"/>
                <w:szCs w:val="20"/>
              </w:rPr>
              <w:t>Synthetic AW Hydraulic Oil, ISO-22</w:t>
            </w:r>
          </w:p>
        </w:tc>
        <w:tc>
          <w:tcPr>
            <w:tcW w:w="2896" w:type="dxa"/>
            <w:tcBorders>
              <w:left w:val="none" w:sz="0" w:space="0" w:color="auto"/>
              <w:right w:val="none" w:sz="0" w:space="0" w:color="auto"/>
            </w:tcBorders>
            <w:shd w:val="clear" w:color="auto" w:fill="auto"/>
            <w:vAlign w:val="center"/>
          </w:tcPr>
          <w:p w14:paraId="6CA34C00"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Amsoil (AWG-05)</w:t>
            </w:r>
          </w:p>
        </w:tc>
        <w:tc>
          <w:tcPr>
            <w:tcW w:w="3159" w:type="dxa"/>
            <w:tcBorders>
              <w:left w:val="none" w:sz="0" w:space="0" w:color="auto"/>
            </w:tcBorders>
            <w:shd w:val="clear" w:color="auto" w:fill="auto"/>
            <w:vAlign w:val="center"/>
          </w:tcPr>
          <w:p w14:paraId="4FA79F20"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Hanger, Pit, Vehicles</w:t>
            </w:r>
          </w:p>
        </w:tc>
      </w:tr>
      <w:tr w:rsidR="00C7309B" w:rsidRPr="00521ED7" w14:paraId="02FB54E4"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7A4C772D" w14:textId="77777777" w:rsidR="00C7309B" w:rsidRPr="00083551" w:rsidRDefault="00C7309B" w:rsidP="00083551">
            <w:pPr>
              <w:rPr>
                <w:b w:val="0"/>
                <w:sz w:val="20"/>
                <w:szCs w:val="20"/>
              </w:rPr>
            </w:pPr>
            <w:r w:rsidRPr="00083551">
              <w:rPr>
                <w:b w:val="0"/>
                <w:sz w:val="20"/>
                <w:szCs w:val="20"/>
              </w:rPr>
              <w:t>Tap Magic Cutting Fluid</w:t>
            </w:r>
          </w:p>
        </w:tc>
        <w:tc>
          <w:tcPr>
            <w:tcW w:w="2896" w:type="dxa"/>
            <w:tcBorders>
              <w:left w:val="none" w:sz="0" w:space="0" w:color="auto"/>
              <w:right w:val="none" w:sz="0" w:space="0" w:color="auto"/>
            </w:tcBorders>
            <w:shd w:val="clear" w:color="auto" w:fill="DADFE1"/>
            <w:vAlign w:val="center"/>
          </w:tcPr>
          <w:p w14:paraId="6284F474"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Cutting/Machining Lubricant</w:t>
            </w:r>
          </w:p>
        </w:tc>
        <w:tc>
          <w:tcPr>
            <w:tcW w:w="3159" w:type="dxa"/>
            <w:tcBorders>
              <w:left w:val="none" w:sz="0" w:space="0" w:color="auto"/>
            </w:tcBorders>
            <w:shd w:val="clear" w:color="auto" w:fill="DADFE1"/>
            <w:vAlign w:val="center"/>
          </w:tcPr>
          <w:p w14:paraId="21A2F0C4"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ROV Workshop Fire cabinet</w:t>
            </w:r>
          </w:p>
        </w:tc>
      </w:tr>
      <w:tr w:rsidR="00C7309B" w:rsidRPr="00521ED7" w14:paraId="722B87A9"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7EF45F74" w14:textId="77777777" w:rsidR="00C7309B" w:rsidRPr="00083551" w:rsidRDefault="00C7309B" w:rsidP="00083551">
            <w:pPr>
              <w:rPr>
                <w:b w:val="0"/>
                <w:sz w:val="20"/>
                <w:szCs w:val="20"/>
              </w:rPr>
            </w:pPr>
            <w:r w:rsidRPr="00083551">
              <w:rPr>
                <w:b w:val="0"/>
                <w:sz w:val="20"/>
                <w:szCs w:val="20"/>
              </w:rPr>
              <w:t>Tap Magic Heavyweight Cutting Fluid</w:t>
            </w:r>
          </w:p>
        </w:tc>
        <w:tc>
          <w:tcPr>
            <w:tcW w:w="2896" w:type="dxa"/>
            <w:tcBorders>
              <w:left w:val="none" w:sz="0" w:space="0" w:color="auto"/>
              <w:right w:val="none" w:sz="0" w:space="0" w:color="auto"/>
            </w:tcBorders>
            <w:shd w:val="clear" w:color="auto" w:fill="auto"/>
            <w:vAlign w:val="center"/>
          </w:tcPr>
          <w:p w14:paraId="7FFEE0EC"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Cutting/Machining Lubricant</w:t>
            </w:r>
          </w:p>
        </w:tc>
        <w:tc>
          <w:tcPr>
            <w:tcW w:w="3159" w:type="dxa"/>
            <w:tcBorders>
              <w:left w:val="none" w:sz="0" w:space="0" w:color="auto"/>
            </w:tcBorders>
            <w:shd w:val="clear" w:color="auto" w:fill="auto"/>
            <w:vAlign w:val="center"/>
          </w:tcPr>
          <w:p w14:paraId="7007B159"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ROV Workshop Fire cabinet</w:t>
            </w:r>
          </w:p>
        </w:tc>
      </w:tr>
      <w:tr w:rsidR="00C7309B" w:rsidRPr="00521ED7" w14:paraId="423AB55F"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0B0040A1" w14:textId="77777777" w:rsidR="00C7309B" w:rsidRPr="00083551" w:rsidRDefault="00C7309B" w:rsidP="00083551">
            <w:pPr>
              <w:rPr>
                <w:b w:val="0"/>
                <w:sz w:val="20"/>
                <w:szCs w:val="20"/>
              </w:rPr>
            </w:pPr>
            <w:r w:rsidRPr="00083551">
              <w:rPr>
                <w:b w:val="0"/>
                <w:sz w:val="20"/>
                <w:szCs w:val="20"/>
              </w:rPr>
              <w:t>Tuff Coat M</w:t>
            </w:r>
          </w:p>
        </w:tc>
        <w:tc>
          <w:tcPr>
            <w:tcW w:w="2896" w:type="dxa"/>
            <w:tcBorders>
              <w:left w:val="none" w:sz="0" w:space="0" w:color="auto"/>
              <w:right w:val="none" w:sz="0" w:space="0" w:color="auto"/>
            </w:tcBorders>
            <w:shd w:val="clear" w:color="auto" w:fill="DADFE1"/>
            <w:vAlign w:val="center"/>
          </w:tcPr>
          <w:p w14:paraId="23BC1910"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Marine Lubricant</w:t>
            </w:r>
          </w:p>
        </w:tc>
        <w:tc>
          <w:tcPr>
            <w:tcW w:w="3159" w:type="dxa"/>
            <w:tcBorders>
              <w:left w:val="none" w:sz="0" w:space="0" w:color="auto"/>
            </w:tcBorders>
            <w:shd w:val="clear" w:color="auto" w:fill="DADFE1"/>
            <w:vAlign w:val="center"/>
          </w:tcPr>
          <w:p w14:paraId="021A339D"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ROV Workshop Fire cabinet</w:t>
            </w:r>
          </w:p>
        </w:tc>
      </w:tr>
      <w:tr w:rsidR="00C7309B" w:rsidRPr="00521ED7" w14:paraId="1CB0B24E"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614CE537" w14:textId="77777777" w:rsidR="00C7309B" w:rsidRPr="00083551" w:rsidRDefault="00C7309B" w:rsidP="00083551">
            <w:pPr>
              <w:rPr>
                <w:b w:val="0"/>
                <w:sz w:val="20"/>
                <w:szCs w:val="20"/>
              </w:rPr>
            </w:pPr>
            <w:r w:rsidRPr="00083551">
              <w:rPr>
                <w:b w:val="0"/>
                <w:sz w:val="20"/>
                <w:szCs w:val="20"/>
              </w:rPr>
              <w:t>Dow Corning Molykote 111</w:t>
            </w:r>
          </w:p>
        </w:tc>
        <w:tc>
          <w:tcPr>
            <w:tcW w:w="2896" w:type="dxa"/>
            <w:tcBorders>
              <w:left w:val="none" w:sz="0" w:space="0" w:color="auto"/>
              <w:right w:val="none" w:sz="0" w:space="0" w:color="auto"/>
            </w:tcBorders>
            <w:shd w:val="clear" w:color="auto" w:fill="auto"/>
            <w:vAlign w:val="center"/>
          </w:tcPr>
          <w:p w14:paraId="5E024871"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Valve Lubricant and Sealant</w:t>
            </w:r>
          </w:p>
        </w:tc>
        <w:tc>
          <w:tcPr>
            <w:tcW w:w="3159" w:type="dxa"/>
            <w:tcBorders>
              <w:left w:val="none" w:sz="0" w:space="0" w:color="auto"/>
            </w:tcBorders>
            <w:shd w:val="clear" w:color="auto" w:fill="auto"/>
            <w:vAlign w:val="center"/>
          </w:tcPr>
          <w:p w14:paraId="18A2129C"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ROV Workshop Fire cabinet, Pit</w:t>
            </w:r>
          </w:p>
        </w:tc>
      </w:tr>
      <w:tr w:rsidR="00C7309B" w:rsidRPr="00521ED7" w14:paraId="7AE903FA"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41B526B0" w14:textId="77777777" w:rsidR="00C7309B" w:rsidRPr="00083551" w:rsidRDefault="00C7309B" w:rsidP="00083551">
            <w:pPr>
              <w:rPr>
                <w:b w:val="0"/>
                <w:sz w:val="20"/>
                <w:szCs w:val="20"/>
              </w:rPr>
            </w:pPr>
            <w:r w:rsidRPr="00083551">
              <w:rPr>
                <w:b w:val="0"/>
                <w:sz w:val="20"/>
                <w:szCs w:val="20"/>
              </w:rPr>
              <w:t>WD40</w:t>
            </w:r>
          </w:p>
        </w:tc>
        <w:tc>
          <w:tcPr>
            <w:tcW w:w="2896" w:type="dxa"/>
            <w:tcBorders>
              <w:left w:val="none" w:sz="0" w:space="0" w:color="auto"/>
              <w:right w:val="none" w:sz="0" w:space="0" w:color="auto"/>
            </w:tcBorders>
            <w:shd w:val="clear" w:color="auto" w:fill="DADFE1"/>
            <w:vAlign w:val="center"/>
          </w:tcPr>
          <w:p w14:paraId="5D9A0B4C"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Lubricant</w:t>
            </w:r>
          </w:p>
        </w:tc>
        <w:tc>
          <w:tcPr>
            <w:tcW w:w="3159" w:type="dxa"/>
            <w:tcBorders>
              <w:left w:val="none" w:sz="0" w:space="0" w:color="auto"/>
            </w:tcBorders>
            <w:shd w:val="clear" w:color="auto" w:fill="DADFE1"/>
            <w:vAlign w:val="center"/>
          </w:tcPr>
          <w:p w14:paraId="79B048E2"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ROV Workshop Fire cabinet</w:t>
            </w:r>
          </w:p>
        </w:tc>
      </w:tr>
      <w:tr w:rsidR="00C7309B" w:rsidRPr="00521ED7" w14:paraId="1BA82BD5"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584A9404" w14:textId="77777777" w:rsidR="00C7309B" w:rsidRPr="00083551" w:rsidRDefault="00C7309B" w:rsidP="00083551">
            <w:pPr>
              <w:rPr>
                <w:b w:val="0"/>
                <w:sz w:val="20"/>
                <w:szCs w:val="20"/>
              </w:rPr>
            </w:pPr>
            <w:r w:rsidRPr="00083551">
              <w:rPr>
                <w:b w:val="0"/>
                <w:sz w:val="20"/>
                <w:szCs w:val="20"/>
              </w:rPr>
              <w:t>Loktite</w:t>
            </w:r>
          </w:p>
        </w:tc>
        <w:tc>
          <w:tcPr>
            <w:tcW w:w="2896" w:type="dxa"/>
            <w:tcBorders>
              <w:left w:val="none" w:sz="0" w:space="0" w:color="auto"/>
              <w:right w:val="none" w:sz="0" w:space="0" w:color="auto"/>
            </w:tcBorders>
            <w:shd w:val="clear" w:color="auto" w:fill="auto"/>
            <w:vAlign w:val="center"/>
          </w:tcPr>
          <w:p w14:paraId="401D4395"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Bolt adhesive</w:t>
            </w:r>
          </w:p>
        </w:tc>
        <w:tc>
          <w:tcPr>
            <w:tcW w:w="3159" w:type="dxa"/>
            <w:tcBorders>
              <w:left w:val="none" w:sz="0" w:space="0" w:color="auto"/>
            </w:tcBorders>
            <w:shd w:val="clear" w:color="auto" w:fill="auto"/>
            <w:vAlign w:val="center"/>
          </w:tcPr>
          <w:p w14:paraId="3DB674B5"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ROV Workshop Fire cabinet</w:t>
            </w:r>
          </w:p>
        </w:tc>
      </w:tr>
      <w:tr w:rsidR="00C7309B" w:rsidRPr="00521ED7" w14:paraId="02DC77E8"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1DA64952" w14:textId="77777777" w:rsidR="00C7309B" w:rsidRPr="00083551" w:rsidRDefault="00C7309B" w:rsidP="00083551">
            <w:pPr>
              <w:rPr>
                <w:b w:val="0"/>
                <w:sz w:val="20"/>
                <w:szCs w:val="20"/>
              </w:rPr>
            </w:pPr>
            <w:r w:rsidRPr="00083551">
              <w:rPr>
                <w:b w:val="0"/>
                <w:sz w:val="20"/>
                <w:szCs w:val="20"/>
              </w:rPr>
              <w:t>Mineral Oil</w:t>
            </w:r>
          </w:p>
        </w:tc>
        <w:tc>
          <w:tcPr>
            <w:tcW w:w="2896" w:type="dxa"/>
            <w:tcBorders>
              <w:left w:val="none" w:sz="0" w:space="0" w:color="auto"/>
              <w:right w:val="none" w:sz="0" w:space="0" w:color="auto"/>
            </w:tcBorders>
            <w:shd w:val="clear" w:color="auto" w:fill="DADFE1"/>
            <w:vAlign w:val="center"/>
          </w:tcPr>
          <w:p w14:paraId="0F579872"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Vitrea</w:t>
            </w:r>
          </w:p>
        </w:tc>
        <w:tc>
          <w:tcPr>
            <w:tcW w:w="3159" w:type="dxa"/>
            <w:tcBorders>
              <w:left w:val="none" w:sz="0" w:space="0" w:color="auto"/>
            </w:tcBorders>
            <w:shd w:val="clear" w:color="auto" w:fill="DADFE1"/>
            <w:vAlign w:val="center"/>
          </w:tcPr>
          <w:p w14:paraId="2E801619"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Hanger, Vehicles</w:t>
            </w:r>
          </w:p>
        </w:tc>
      </w:tr>
      <w:tr w:rsidR="00C7309B" w:rsidRPr="00521ED7" w14:paraId="75FAA6E6"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5EF0A2F2" w14:textId="77777777" w:rsidR="00C7309B" w:rsidRPr="00083551" w:rsidRDefault="00C7309B" w:rsidP="00083551">
            <w:pPr>
              <w:rPr>
                <w:b w:val="0"/>
                <w:sz w:val="20"/>
                <w:szCs w:val="20"/>
              </w:rPr>
            </w:pPr>
            <w:r w:rsidRPr="00083551">
              <w:rPr>
                <w:b w:val="0"/>
                <w:sz w:val="20"/>
                <w:szCs w:val="20"/>
              </w:rPr>
              <w:t>Por-15</w:t>
            </w:r>
          </w:p>
        </w:tc>
        <w:tc>
          <w:tcPr>
            <w:tcW w:w="2896" w:type="dxa"/>
            <w:tcBorders>
              <w:left w:val="none" w:sz="0" w:space="0" w:color="auto"/>
              <w:right w:val="none" w:sz="0" w:space="0" w:color="auto"/>
            </w:tcBorders>
            <w:shd w:val="clear" w:color="auto" w:fill="auto"/>
            <w:vAlign w:val="center"/>
          </w:tcPr>
          <w:p w14:paraId="50A80970"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Paint Kit</w:t>
            </w:r>
          </w:p>
        </w:tc>
        <w:tc>
          <w:tcPr>
            <w:tcW w:w="3159" w:type="dxa"/>
            <w:tcBorders>
              <w:left w:val="none" w:sz="0" w:space="0" w:color="auto"/>
            </w:tcBorders>
            <w:shd w:val="clear" w:color="auto" w:fill="auto"/>
            <w:vAlign w:val="center"/>
          </w:tcPr>
          <w:p w14:paraId="597EF144"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ROV Workshop Fire cabinet</w:t>
            </w:r>
          </w:p>
        </w:tc>
      </w:tr>
      <w:tr w:rsidR="00C7309B" w:rsidRPr="00521ED7" w14:paraId="40D5D4B7"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2BE1C6A8" w14:textId="77777777" w:rsidR="00C7309B" w:rsidRPr="00083551" w:rsidRDefault="00C7309B" w:rsidP="00083551">
            <w:pPr>
              <w:rPr>
                <w:b w:val="0"/>
                <w:sz w:val="20"/>
                <w:szCs w:val="20"/>
              </w:rPr>
            </w:pPr>
            <w:r w:rsidRPr="00083551">
              <w:rPr>
                <w:b w:val="0"/>
                <w:sz w:val="20"/>
                <w:szCs w:val="20"/>
              </w:rPr>
              <w:t>Univis HVI 13</w:t>
            </w:r>
          </w:p>
        </w:tc>
        <w:tc>
          <w:tcPr>
            <w:tcW w:w="2896" w:type="dxa"/>
            <w:tcBorders>
              <w:left w:val="none" w:sz="0" w:space="0" w:color="auto"/>
              <w:right w:val="none" w:sz="0" w:space="0" w:color="auto"/>
            </w:tcBorders>
            <w:shd w:val="clear" w:color="auto" w:fill="DADFE1"/>
            <w:vAlign w:val="center"/>
          </w:tcPr>
          <w:p w14:paraId="0F8EF3AD"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Hydraulic Fluid</w:t>
            </w:r>
          </w:p>
        </w:tc>
        <w:tc>
          <w:tcPr>
            <w:tcW w:w="3159" w:type="dxa"/>
            <w:tcBorders>
              <w:left w:val="none" w:sz="0" w:space="0" w:color="auto"/>
            </w:tcBorders>
            <w:shd w:val="clear" w:color="auto" w:fill="DADFE1"/>
            <w:vAlign w:val="center"/>
          </w:tcPr>
          <w:p w14:paraId="7A26E2C0"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 xml:space="preserve">Hanger, ROV </w:t>
            </w:r>
            <w:r w:rsidRPr="00083551">
              <w:rPr>
                <w:i/>
                <w:sz w:val="20"/>
                <w:szCs w:val="20"/>
              </w:rPr>
              <w:t>D2</w:t>
            </w:r>
          </w:p>
        </w:tc>
      </w:tr>
      <w:tr w:rsidR="00C7309B" w:rsidRPr="00521ED7" w14:paraId="15996FC2"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664E38C9" w14:textId="77777777" w:rsidR="00C7309B" w:rsidRPr="00083551" w:rsidRDefault="00C7309B" w:rsidP="00083551">
            <w:pPr>
              <w:rPr>
                <w:b w:val="0"/>
                <w:sz w:val="20"/>
                <w:szCs w:val="20"/>
              </w:rPr>
            </w:pPr>
            <w:r w:rsidRPr="00083551">
              <w:rPr>
                <w:b w:val="0"/>
                <w:sz w:val="20"/>
                <w:szCs w:val="20"/>
              </w:rPr>
              <w:t>Ultratane</w:t>
            </w:r>
          </w:p>
        </w:tc>
        <w:tc>
          <w:tcPr>
            <w:tcW w:w="2896" w:type="dxa"/>
            <w:tcBorders>
              <w:left w:val="none" w:sz="0" w:space="0" w:color="auto"/>
              <w:right w:val="none" w:sz="0" w:space="0" w:color="auto"/>
            </w:tcBorders>
            <w:shd w:val="clear" w:color="auto" w:fill="auto"/>
            <w:vAlign w:val="center"/>
          </w:tcPr>
          <w:p w14:paraId="61E55BB9"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Butane fuel</w:t>
            </w:r>
          </w:p>
        </w:tc>
        <w:tc>
          <w:tcPr>
            <w:tcW w:w="3159" w:type="dxa"/>
            <w:tcBorders>
              <w:left w:val="none" w:sz="0" w:space="0" w:color="auto"/>
            </w:tcBorders>
            <w:shd w:val="clear" w:color="auto" w:fill="auto"/>
            <w:vAlign w:val="center"/>
          </w:tcPr>
          <w:p w14:paraId="36FCA6D8"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ROV Workshop fire cabinet</w:t>
            </w:r>
          </w:p>
        </w:tc>
      </w:tr>
      <w:tr w:rsidR="00C7309B" w:rsidRPr="00521ED7" w14:paraId="15F78421"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3A611D4C" w14:textId="77777777" w:rsidR="00C7309B" w:rsidRPr="00083551" w:rsidRDefault="00C7309B" w:rsidP="00083551">
            <w:pPr>
              <w:rPr>
                <w:b w:val="0"/>
                <w:sz w:val="20"/>
                <w:szCs w:val="20"/>
              </w:rPr>
            </w:pPr>
            <w:r w:rsidRPr="00083551">
              <w:rPr>
                <w:b w:val="0"/>
                <w:sz w:val="20"/>
                <w:szCs w:val="20"/>
              </w:rPr>
              <w:t>Rust-oleum</w:t>
            </w:r>
          </w:p>
        </w:tc>
        <w:tc>
          <w:tcPr>
            <w:tcW w:w="2896" w:type="dxa"/>
            <w:tcBorders>
              <w:left w:val="none" w:sz="0" w:space="0" w:color="auto"/>
              <w:right w:val="none" w:sz="0" w:space="0" w:color="auto"/>
            </w:tcBorders>
            <w:shd w:val="clear" w:color="auto" w:fill="DADFE1"/>
            <w:vAlign w:val="center"/>
          </w:tcPr>
          <w:p w14:paraId="3AADD2D0"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Protective Enamel</w:t>
            </w:r>
          </w:p>
        </w:tc>
        <w:tc>
          <w:tcPr>
            <w:tcW w:w="3159" w:type="dxa"/>
            <w:tcBorders>
              <w:left w:val="none" w:sz="0" w:space="0" w:color="auto"/>
            </w:tcBorders>
            <w:shd w:val="clear" w:color="auto" w:fill="DADFE1"/>
            <w:vAlign w:val="center"/>
          </w:tcPr>
          <w:p w14:paraId="397D461C"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ROV Workshop fire cabinet</w:t>
            </w:r>
          </w:p>
        </w:tc>
      </w:tr>
      <w:tr w:rsidR="00C7309B" w:rsidRPr="00521ED7" w14:paraId="2A27B2F7" w14:textId="77777777" w:rsidTr="0008355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auto"/>
            <w:vAlign w:val="center"/>
          </w:tcPr>
          <w:p w14:paraId="5394A54D" w14:textId="77777777" w:rsidR="00C7309B" w:rsidRPr="00083551" w:rsidRDefault="00C7309B" w:rsidP="00083551">
            <w:pPr>
              <w:rPr>
                <w:b w:val="0"/>
                <w:sz w:val="20"/>
                <w:szCs w:val="20"/>
              </w:rPr>
            </w:pPr>
            <w:r w:rsidRPr="00083551">
              <w:rPr>
                <w:b w:val="0"/>
                <w:sz w:val="20"/>
                <w:szCs w:val="20"/>
              </w:rPr>
              <w:t>Flux-Off</w:t>
            </w:r>
          </w:p>
        </w:tc>
        <w:tc>
          <w:tcPr>
            <w:tcW w:w="2896" w:type="dxa"/>
            <w:tcBorders>
              <w:left w:val="none" w:sz="0" w:space="0" w:color="auto"/>
              <w:right w:val="none" w:sz="0" w:space="0" w:color="auto"/>
            </w:tcBorders>
            <w:shd w:val="clear" w:color="auto" w:fill="auto"/>
            <w:vAlign w:val="center"/>
          </w:tcPr>
          <w:p w14:paraId="08966779"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Soldering Flux remover</w:t>
            </w:r>
          </w:p>
        </w:tc>
        <w:tc>
          <w:tcPr>
            <w:tcW w:w="3159" w:type="dxa"/>
            <w:tcBorders>
              <w:left w:val="none" w:sz="0" w:space="0" w:color="auto"/>
            </w:tcBorders>
            <w:shd w:val="clear" w:color="auto" w:fill="auto"/>
            <w:vAlign w:val="center"/>
          </w:tcPr>
          <w:p w14:paraId="0D0C4109" w14:textId="77777777" w:rsidR="00C7309B" w:rsidRPr="00083551" w:rsidRDefault="00C7309B" w:rsidP="00083551">
            <w:pPr>
              <w:cnfStyle w:val="000000010000" w:firstRow="0" w:lastRow="0" w:firstColumn="0" w:lastColumn="0" w:oddVBand="0" w:evenVBand="0" w:oddHBand="0" w:evenHBand="1" w:firstRowFirstColumn="0" w:firstRowLastColumn="0" w:lastRowFirstColumn="0" w:lastRowLastColumn="0"/>
              <w:rPr>
                <w:sz w:val="20"/>
                <w:szCs w:val="20"/>
              </w:rPr>
            </w:pPr>
            <w:r w:rsidRPr="00083551">
              <w:rPr>
                <w:sz w:val="20"/>
                <w:szCs w:val="20"/>
              </w:rPr>
              <w:t>ROV Workshop fire cabinet</w:t>
            </w:r>
          </w:p>
        </w:tc>
      </w:tr>
      <w:tr w:rsidR="00C7309B" w:rsidRPr="00521ED7" w14:paraId="2EA93705" w14:textId="77777777" w:rsidTr="000835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shd w:val="clear" w:color="auto" w:fill="DADFE1"/>
            <w:vAlign w:val="center"/>
          </w:tcPr>
          <w:p w14:paraId="50096627" w14:textId="77777777" w:rsidR="00C7309B" w:rsidRPr="00083551" w:rsidRDefault="00C7309B" w:rsidP="00083551">
            <w:pPr>
              <w:rPr>
                <w:b w:val="0"/>
                <w:sz w:val="20"/>
                <w:szCs w:val="20"/>
              </w:rPr>
            </w:pPr>
            <w:r w:rsidRPr="00083551">
              <w:rPr>
                <w:b w:val="0"/>
                <w:sz w:val="20"/>
                <w:szCs w:val="20"/>
              </w:rPr>
              <w:t>Propane</w:t>
            </w:r>
          </w:p>
        </w:tc>
        <w:tc>
          <w:tcPr>
            <w:tcW w:w="2896" w:type="dxa"/>
            <w:tcBorders>
              <w:left w:val="none" w:sz="0" w:space="0" w:color="auto"/>
              <w:right w:val="none" w:sz="0" w:space="0" w:color="auto"/>
            </w:tcBorders>
            <w:shd w:val="clear" w:color="auto" w:fill="DADFE1"/>
            <w:vAlign w:val="center"/>
          </w:tcPr>
          <w:p w14:paraId="13A0B765"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Torch Fuel</w:t>
            </w:r>
          </w:p>
        </w:tc>
        <w:tc>
          <w:tcPr>
            <w:tcW w:w="3159" w:type="dxa"/>
            <w:tcBorders>
              <w:left w:val="none" w:sz="0" w:space="0" w:color="auto"/>
            </w:tcBorders>
            <w:shd w:val="clear" w:color="auto" w:fill="DADFE1"/>
            <w:vAlign w:val="center"/>
          </w:tcPr>
          <w:p w14:paraId="17A84D46" w14:textId="77777777" w:rsidR="00C7309B" w:rsidRPr="00083551" w:rsidRDefault="00C7309B" w:rsidP="00083551">
            <w:pPr>
              <w:cnfStyle w:val="000000100000" w:firstRow="0" w:lastRow="0" w:firstColumn="0" w:lastColumn="0" w:oddVBand="0" w:evenVBand="0" w:oddHBand="1" w:evenHBand="0" w:firstRowFirstColumn="0" w:firstRowLastColumn="0" w:lastRowFirstColumn="0" w:lastRowLastColumn="0"/>
              <w:rPr>
                <w:sz w:val="20"/>
                <w:szCs w:val="20"/>
              </w:rPr>
            </w:pPr>
            <w:r w:rsidRPr="00083551">
              <w:rPr>
                <w:sz w:val="20"/>
                <w:szCs w:val="20"/>
              </w:rPr>
              <w:t>ROV Workshop fire cabinet</w:t>
            </w:r>
          </w:p>
        </w:tc>
      </w:tr>
    </w:tbl>
    <w:p w14:paraId="2CB08453" w14:textId="77777777" w:rsidR="00C7309B" w:rsidRDefault="00C7309B" w:rsidP="00C7309B">
      <w:pPr>
        <w:pStyle w:val="Heading1"/>
      </w:pPr>
      <w:r>
        <w:t>C. Chemical safety and spill response procedures</w:t>
      </w:r>
    </w:p>
    <w:p w14:paraId="0AD11EE6" w14:textId="77777777" w:rsidR="00C7309B" w:rsidRDefault="00C7309B" w:rsidP="00C7309B">
      <w:r>
        <w:t xml:space="preserve">All safety and spill response procedures will be handled according to OMAO guidelines and following the manufacturers MSDS which has been provided to the ship’s ECO. </w:t>
      </w:r>
    </w:p>
    <w:p w14:paraId="139B209E" w14:textId="77777777" w:rsidR="00C7309B" w:rsidRDefault="00C7309B" w:rsidP="00C7309B">
      <w:pPr>
        <w:pStyle w:val="Heading1"/>
      </w:pPr>
      <w:r>
        <w:t>D. Radioactive Materials</w:t>
      </w:r>
    </w:p>
    <w:p w14:paraId="413F16AE" w14:textId="77777777" w:rsidR="00C7309B" w:rsidRDefault="00C7309B" w:rsidP="00C7309B">
      <w:r>
        <w:t>NOT APPLICABLE TO THIS CRUISE</w:t>
      </w:r>
    </w:p>
    <w:p w14:paraId="2C55DD6A" w14:textId="77777777" w:rsidR="00C7309B" w:rsidRDefault="00C7309B" w:rsidP="00C7309B">
      <w:pPr>
        <w:rPr>
          <w:rFonts w:asciiTheme="majorHAnsi" w:eastAsiaTheme="majorEastAsia" w:hAnsiTheme="majorHAnsi" w:cstheme="majorBidi"/>
          <w:color w:val="2A5877"/>
          <w:spacing w:val="5"/>
          <w:kern w:val="28"/>
          <w:sz w:val="52"/>
          <w:szCs w:val="52"/>
        </w:rPr>
      </w:pPr>
      <w:r>
        <w:br w:type="page"/>
      </w:r>
    </w:p>
    <w:p w14:paraId="751BFAEE" w14:textId="77777777" w:rsidR="00C7309B" w:rsidRDefault="00C7309B" w:rsidP="00C7309B">
      <w:pPr>
        <w:pStyle w:val="Title"/>
      </w:pPr>
      <w:r>
        <w:t xml:space="preserve">V. </w:t>
      </w:r>
      <w:r w:rsidR="00A53DD0">
        <w:t>Additional Projects</w:t>
      </w:r>
    </w:p>
    <w:p w14:paraId="4D766AFB" w14:textId="77777777" w:rsidR="00C7309B" w:rsidRDefault="00C7309B" w:rsidP="00C7309B">
      <w:pPr>
        <w:pStyle w:val="Heading1"/>
      </w:pPr>
      <w:r>
        <w:t>A. Supplementary Projects</w:t>
      </w:r>
    </w:p>
    <w:p w14:paraId="52F2F606" w14:textId="77777777" w:rsidR="00C7309B" w:rsidRPr="00521ED7" w:rsidRDefault="00C7309B" w:rsidP="00C7309B">
      <w:pPr>
        <w:rPr>
          <w:rStyle w:val="Strong"/>
        </w:rPr>
      </w:pPr>
      <w:r w:rsidRPr="00521ED7">
        <w:rPr>
          <w:rStyle w:val="Strong"/>
        </w:rPr>
        <w:t>NASA Maritime Aerosol Network</w:t>
      </w:r>
    </w:p>
    <w:p w14:paraId="4DD53206" w14:textId="77777777" w:rsidR="00C7309B" w:rsidRDefault="00C7309B" w:rsidP="00C7309B">
      <w:r>
        <w:t xml:space="preserve">During the cruise the marine aerosol layer observations will be collected for the NASA Maritime Aerosol Network (MAN). Observations will be made by mission personnel (as time allows) with a sun photometer instrument provided by the NASA MAN program. Resulting data will be delivered to the NASA MAN primary investigator Alexander Smirnov by the expedition coordinator. All collected data will be archived and publically available at: </w:t>
      </w:r>
      <w:hyperlink r:id="rId22" w:history="1">
        <w:r w:rsidRPr="00521ED7">
          <w:rPr>
            <w:rStyle w:val="Hyperlink"/>
          </w:rPr>
          <w:t>http://aeronet.gsfc.nasa.gov/new_web/maritime_aerosol_network.html</w:t>
        </w:r>
      </w:hyperlink>
    </w:p>
    <w:p w14:paraId="06ECF4F6" w14:textId="77777777" w:rsidR="00C7309B" w:rsidRDefault="00C7309B" w:rsidP="00C7309B">
      <w:r>
        <w:t>Equipment resides on the ship and is stewarded by the Expedition Coordinator.</w:t>
      </w:r>
    </w:p>
    <w:p w14:paraId="4B7E409B" w14:textId="77777777" w:rsidR="00C7309B" w:rsidRDefault="00C7309B" w:rsidP="00C7309B">
      <w:r>
        <w:t xml:space="preserve">See </w:t>
      </w:r>
      <w:r w:rsidRPr="005B751E">
        <w:rPr>
          <w:highlight w:val="yellow"/>
        </w:rPr>
        <w:t>Appendix F</w:t>
      </w:r>
      <w:r>
        <w:t xml:space="preserve"> for full Survey of Opportunity Form.</w:t>
      </w:r>
    </w:p>
    <w:p w14:paraId="45815FD6" w14:textId="77777777" w:rsidR="007462AC" w:rsidRDefault="007462AC" w:rsidP="00C7309B"/>
    <w:p w14:paraId="0F46734E" w14:textId="77777777" w:rsidR="007462AC" w:rsidRDefault="007462AC" w:rsidP="00C7309B">
      <w:pPr>
        <w:rPr>
          <w:b/>
        </w:rPr>
      </w:pPr>
      <w:r w:rsidRPr="00137B2B">
        <w:rPr>
          <w:b/>
          <w:highlight w:val="yellow"/>
        </w:rPr>
        <w:t>ARGO Floats</w:t>
      </w:r>
    </w:p>
    <w:p w14:paraId="1CC233A8" w14:textId="77777777" w:rsidR="007462AC" w:rsidRPr="007462AC" w:rsidRDefault="007462AC" w:rsidP="00C7309B">
      <w:pPr>
        <w:rPr>
          <w:b/>
        </w:rPr>
      </w:pPr>
    </w:p>
    <w:p w14:paraId="61446FF9" w14:textId="77777777" w:rsidR="00C7309B" w:rsidRDefault="00C7309B" w:rsidP="00C7309B">
      <w:pPr>
        <w:pStyle w:val="Heading1"/>
      </w:pPr>
      <w:r>
        <w:t>B. NOAA Fleet Ancillary Projects</w:t>
      </w:r>
    </w:p>
    <w:p w14:paraId="1988894A" w14:textId="77777777" w:rsidR="00C7309B" w:rsidRDefault="00C7309B" w:rsidP="00C7309B">
      <w:r>
        <w:t xml:space="preserve">No NOAA Fleet Ancillary Projects are planned. </w:t>
      </w:r>
    </w:p>
    <w:p w14:paraId="26078997" w14:textId="77777777" w:rsidR="00C7309B" w:rsidRDefault="00C7309B" w:rsidP="00C7309B">
      <w:pPr>
        <w:rPr>
          <w:rFonts w:asciiTheme="majorHAnsi" w:eastAsiaTheme="majorEastAsia" w:hAnsiTheme="majorHAnsi" w:cstheme="majorBidi"/>
          <w:color w:val="2A5877"/>
          <w:spacing w:val="5"/>
          <w:kern w:val="28"/>
          <w:sz w:val="52"/>
          <w:szCs w:val="52"/>
        </w:rPr>
      </w:pPr>
      <w:r>
        <w:br w:type="page"/>
      </w:r>
    </w:p>
    <w:p w14:paraId="0A36380E" w14:textId="77777777" w:rsidR="00C7309B" w:rsidRDefault="00C7309B" w:rsidP="00C7309B">
      <w:pPr>
        <w:pStyle w:val="Title"/>
      </w:pPr>
      <w:r>
        <w:t xml:space="preserve">VI. </w:t>
      </w:r>
      <w:r w:rsidR="00A53DD0">
        <w:t>Disposition of Data and Reports</w:t>
      </w:r>
    </w:p>
    <w:p w14:paraId="5D112E87" w14:textId="77777777" w:rsidR="00C7309B" w:rsidRDefault="00C7309B" w:rsidP="00C7309B">
      <w:pPr>
        <w:pStyle w:val="Heading1"/>
      </w:pPr>
      <w:r>
        <w:t xml:space="preserve">A. Data Responsibilities </w:t>
      </w:r>
    </w:p>
    <w:p w14:paraId="7732C8C8" w14:textId="77777777" w:rsidR="00C7309B" w:rsidRDefault="00C7309B" w:rsidP="00C7309B">
      <w:r>
        <w:t xml:space="preserve">All data acquired on </w:t>
      </w:r>
      <w:r w:rsidRPr="00F0199C">
        <w:rPr>
          <w:i/>
        </w:rPr>
        <w:t>Okeanos Explorer</w:t>
      </w:r>
      <w:r>
        <w:t xml:space="preserve"> will be provided to the public archives without proprietary rights. All data management activities shall be executed in accordance with </w:t>
      </w:r>
      <w:hyperlink r:id="rId23" w:history="1">
        <w:r w:rsidRPr="009A170F">
          <w:rPr>
            <w:rStyle w:val="Hyperlink"/>
          </w:rPr>
          <w:t>NAO 212-15, Management of Environmental and Geospatial Data and Information</w:t>
        </w:r>
      </w:hyperlink>
    </w:p>
    <w:p w14:paraId="724D9564" w14:textId="77777777" w:rsidR="00C7309B" w:rsidRPr="009A170F" w:rsidRDefault="00C7309B" w:rsidP="00C7309B">
      <w:pPr>
        <w:rPr>
          <w:rStyle w:val="Strong"/>
        </w:rPr>
      </w:pPr>
      <w:r w:rsidRPr="009A170F">
        <w:rPr>
          <w:rStyle w:val="Strong"/>
        </w:rPr>
        <w:t>Ship Responsibilities</w:t>
      </w:r>
    </w:p>
    <w:p w14:paraId="25691D88" w14:textId="77777777" w:rsidR="00C7309B" w:rsidRDefault="00C7309B" w:rsidP="00C7309B">
      <w:r>
        <w:t>The Commanding Officer is responsible for all data collected for missions until those data have been transferred to mission party designees. Data transfers will be documented on NOAA Form 61-29. Reporting and sending copies of project data to NESDIS (ROSCOP form) is the responsibility of OER.</w:t>
      </w:r>
    </w:p>
    <w:p w14:paraId="4C9EBC27" w14:textId="77777777" w:rsidR="00C7309B" w:rsidRPr="009A170F" w:rsidRDefault="00C7309B" w:rsidP="00C7309B">
      <w:pPr>
        <w:rPr>
          <w:rStyle w:val="Strong"/>
        </w:rPr>
      </w:pPr>
      <w:r w:rsidRPr="009A170F">
        <w:rPr>
          <w:rStyle w:val="Strong"/>
        </w:rPr>
        <w:t>NOAA OER Responsibilities</w:t>
      </w:r>
    </w:p>
    <w:p w14:paraId="00A50488" w14:textId="77777777" w:rsidR="00C7309B" w:rsidRDefault="00C7309B" w:rsidP="00C7309B">
      <w:r>
        <w:t xml:space="preserve">The Expedition Coordinator will work with the </w:t>
      </w:r>
      <w:r w:rsidRPr="00F0199C">
        <w:rPr>
          <w:i/>
        </w:rPr>
        <w:t>Okeanos Explorer</w:t>
      </w:r>
      <w:r>
        <w:t xml:space="preserve"> Operations Officer to ensure data pipeline protocols are followed for final archive of all data acquired on </w:t>
      </w:r>
      <w:r w:rsidRPr="00F0199C">
        <w:rPr>
          <w:i/>
        </w:rPr>
        <w:t>Okeanos Explorer</w:t>
      </w:r>
      <w:r>
        <w:t xml:space="preserve"> without proprietary rights. See </w:t>
      </w:r>
      <w:r w:rsidRPr="00F7707B">
        <w:rPr>
          <w:highlight w:val="yellow"/>
        </w:rPr>
        <w:t>Appendix B</w:t>
      </w:r>
      <w:r>
        <w:t xml:space="preserve"> for detailed data management plans.</w:t>
      </w:r>
    </w:p>
    <w:p w14:paraId="55AB7925" w14:textId="77777777" w:rsidR="00C7309B" w:rsidRPr="009A170F" w:rsidRDefault="00C7309B" w:rsidP="00C7309B">
      <w:pPr>
        <w:rPr>
          <w:rStyle w:val="Strong"/>
        </w:rPr>
      </w:pPr>
      <w:r w:rsidRPr="009A170F">
        <w:rPr>
          <w:rStyle w:val="Strong"/>
        </w:rPr>
        <w:t>Deliverables</w:t>
      </w:r>
    </w:p>
    <w:p w14:paraId="2E5372EF" w14:textId="77777777" w:rsidR="00C7309B" w:rsidRDefault="00C7309B" w:rsidP="00C7309B">
      <w:pPr>
        <w:pStyle w:val="ListParagraph"/>
        <w:numPr>
          <w:ilvl w:val="0"/>
          <w:numId w:val="10"/>
        </w:numPr>
      </w:pPr>
      <w:r>
        <w:t>At sea</w:t>
      </w:r>
    </w:p>
    <w:p w14:paraId="526D0EBE" w14:textId="77777777" w:rsidR="00C7309B" w:rsidRDefault="00C7309B" w:rsidP="00C7309B">
      <w:pPr>
        <w:pStyle w:val="ListParagraph"/>
        <w:numPr>
          <w:ilvl w:val="1"/>
          <w:numId w:val="10"/>
        </w:numPr>
      </w:pPr>
      <w:r>
        <w:t>Daily plans of the Day (POD)</w:t>
      </w:r>
    </w:p>
    <w:p w14:paraId="3CDB79A6" w14:textId="77777777" w:rsidR="00C7309B" w:rsidRDefault="00C7309B" w:rsidP="00C7309B">
      <w:pPr>
        <w:pStyle w:val="ListParagraph"/>
        <w:numPr>
          <w:ilvl w:val="1"/>
          <w:numId w:val="10"/>
        </w:numPr>
      </w:pPr>
      <w:r>
        <w:t>Daily situation reports (SITREPS)</w:t>
      </w:r>
    </w:p>
    <w:p w14:paraId="4AD69AFD" w14:textId="77777777" w:rsidR="00C7309B" w:rsidRDefault="00C7309B" w:rsidP="00C7309B">
      <w:pPr>
        <w:pStyle w:val="ListParagraph"/>
        <w:numPr>
          <w:ilvl w:val="1"/>
          <w:numId w:val="10"/>
        </w:numPr>
      </w:pPr>
      <w:r>
        <w:t>Daily summary bathymetry data files</w:t>
      </w:r>
    </w:p>
    <w:p w14:paraId="2604B2E7" w14:textId="77777777" w:rsidR="00C7309B" w:rsidRDefault="00C7309B" w:rsidP="00C7309B">
      <w:pPr>
        <w:pStyle w:val="ListParagraph"/>
        <w:numPr>
          <w:ilvl w:val="1"/>
          <w:numId w:val="10"/>
        </w:numPr>
      </w:pPr>
      <w:r>
        <w:t>Raw sonar files (EM 302, EK 60, Subbottom, ADCP)</w:t>
      </w:r>
    </w:p>
    <w:p w14:paraId="1D501D57" w14:textId="77777777" w:rsidR="00C7309B" w:rsidRDefault="00C7309B" w:rsidP="00C7309B">
      <w:pPr>
        <w:pStyle w:val="ListParagraph"/>
        <w:numPr>
          <w:ilvl w:val="1"/>
          <w:numId w:val="10"/>
        </w:numPr>
      </w:pPr>
      <w:r>
        <w:t>Refined SOPs for all pertinent operational activities</w:t>
      </w:r>
    </w:p>
    <w:p w14:paraId="258248C8" w14:textId="77777777" w:rsidR="00C7309B" w:rsidRDefault="00C7309B" w:rsidP="00C7309B">
      <w:pPr>
        <w:pStyle w:val="ListParagraph"/>
        <w:numPr>
          <w:ilvl w:val="1"/>
          <w:numId w:val="10"/>
        </w:numPr>
      </w:pPr>
      <w:r>
        <w:t>Assessments of all activities</w:t>
      </w:r>
    </w:p>
    <w:p w14:paraId="122EE0A6" w14:textId="77777777" w:rsidR="00C7309B" w:rsidRDefault="00C7309B" w:rsidP="00C7309B">
      <w:pPr>
        <w:pStyle w:val="ListParagraph"/>
        <w:numPr>
          <w:ilvl w:val="0"/>
          <w:numId w:val="10"/>
        </w:numPr>
      </w:pPr>
      <w:r>
        <w:t>Science</w:t>
      </w:r>
    </w:p>
    <w:p w14:paraId="2B6CF86D" w14:textId="77777777" w:rsidR="00C7309B" w:rsidRDefault="00C7309B" w:rsidP="00C7309B">
      <w:pPr>
        <w:pStyle w:val="ListParagraph"/>
        <w:numPr>
          <w:ilvl w:val="1"/>
          <w:numId w:val="10"/>
        </w:numPr>
      </w:pPr>
      <w:r>
        <w:t>Multibeam raw and processed data (see appendix B for the formal cruise data management plan)</w:t>
      </w:r>
    </w:p>
    <w:p w14:paraId="0E834950" w14:textId="77777777" w:rsidR="00C7309B" w:rsidRDefault="00C7309B" w:rsidP="00C7309B">
      <w:pPr>
        <w:pStyle w:val="ListParagraph"/>
        <w:numPr>
          <w:ilvl w:val="1"/>
          <w:numId w:val="10"/>
        </w:numPr>
      </w:pPr>
      <w:r>
        <w:t>XBT raw and processed data</w:t>
      </w:r>
    </w:p>
    <w:p w14:paraId="5DA04220" w14:textId="77777777" w:rsidR="00C7309B" w:rsidRDefault="00C7309B" w:rsidP="00C7309B">
      <w:pPr>
        <w:pStyle w:val="ListParagraph"/>
        <w:numPr>
          <w:ilvl w:val="1"/>
          <w:numId w:val="10"/>
        </w:numPr>
      </w:pPr>
      <w:r>
        <w:t>EK 60 raw data</w:t>
      </w:r>
    </w:p>
    <w:p w14:paraId="6815AB13" w14:textId="77777777" w:rsidR="00C7309B" w:rsidRDefault="00C7309B" w:rsidP="00C7309B">
      <w:pPr>
        <w:pStyle w:val="ListParagraph"/>
        <w:numPr>
          <w:ilvl w:val="1"/>
          <w:numId w:val="10"/>
        </w:numPr>
      </w:pPr>
      <w:r>
        <w:t>Knudsen 3260 sub-bottom profiler raw data</w:t>
      </w:r>
    </w:p>
    <w:p w14:paraId="2250F5DC" w14:textId="77777777" w:rsidR="00C7309B" w:rsidRDefault="00C7309B" w:rsidP="00C7309B">
      <w:pPr>
        <w:pStyle w:val="ListParagraph"/>
        <w:numPr>
          <w:ilvl w:val="1"/>
          <w:numId w:val="10"/>
        </w:numPr>
      </w:pPr>
      <w:r>
        <w:t>ADCP raw data</w:t>
      </w:r>
    </w:p>
    <w:p w14:paraId="16F4B95D" w14:textId="77777777" w:rsidR="00C7309B" w:rsidRDefault="00C7309B" w:rsidP="00C7309B">
      <w:pPr>
        <w:pStyle w:val="ListParagraph"/>
        <w:numPr>
          <w:ilvl w:val="1"/>
          <w:numId w:val="10"/>
        </w:numPr>
      </w:pPr>
      <w:r>
        <w:t>Mapping data report</w:t>
      </w:r>
    </w:p>
    <w:p w14:paraId="4577E05A" w14:textId="77777777" w:rsidR="00C7309B" w:rsidRPr="009A170F" w:rsidRDefault="00C7309B" w:rsidP="00C7309B">
      <w:pPr>
        <w:rPr>
          <w:rStyle w:val="Strong"/>
        </w:rPr>
      </w:pPr>
      <w:r w:rsidRPr="009A170F">
        <w:rPr>
          <w:rStyle w:val="Strong"/>
        </w:rPr>
        <w:t>Archive</w:t>
      </w:r>
    </w:p>
    <w:p w14:paraId="22E6C60C" w14:textId="77777777" w:rsidR="00C7309B" w:rsidRDefault="00C7309B" w:rsidP="00C7309B">
      <w:r>
        <w:t>OER and ship will work together to ensure documentation and stewardship of acquired data sets in accordance with NAO 212-15. The Cruise Information Management System is the primary tool used to accomplish this activity.</w:t>
      </w:r>
    </w:p>
    <w:p w14:paraId="0A487CAD" w14:textId="77777777" w:rsidR="00C7309B" w:rsidRDefault="00C7309B" w:rsidP="00C7309B">
      <w:pPr>
        <w:rPr>
          <w:rFonts w:asciiTheme="majorHAnsi" w:eastAsiaTheme="majorEastAsia" w:hAnsiTheme="majorHAnsi" w:cstheme="majorBidi"/>
          <w:color w:val="2A5877"/>
          <w:spacing w:val="5"/>
          <w:kern w:val="28"/>
          <w:sz w:val="52"/>
          <w:szCs w:val="52"/>
        </w:rPr>
      </w:pPr>
      <w:r>
        <w:br w:type="page"/>
      </w:r>
    </w:p>
    <w:p w14:paraId="19E3A2CF" w14:textId="77777777" w:rsidR="00C7309B" w:rsidRDefault="00C7309B" w:rsidP="00C7309B">
      <w:pPr>
        <w:pStyle w:val="Title"/>
      </w:pPr>
      <w:r>
        <w:t>VII. Meetings, Vessel Familiarization, and Project Evaluations</w:t>
      </w:r>
    </w:p>
    <w:p w14:paraId="4CE9AE40" w14:textId="77777777" w:rsidR="00C7309B" w:rsidRDefault="00C7309B" w:rsidP="00C7309B">
      <w:pPr>
        <w:pStyle w:val="Heading1"/>
      </w:pPr>
      <w:r>
        <w:t>A. Shipboard Meetings</w:t>
      </w:r>
    </w:p>
    <w:p w14:paraId="3BCE98EE" w14:textId="77777777" w:rsidR="00C7309B" w:rsidRDefault="00C7309B" w:rsidP="00C7309B">
      <w:r>
        <w:t xml:space="preserve">A safety brief and overview of POD will occur on the </w:t>
      </w:r>
      <w:commentRangeStart w:id="6"/>
      <w:r>
        <w:t xml:space="preserve">Bridge each morning at 0800. </w:t>
      </w:r>
      <w:commentRangeEnd w:id="6"/>
      <w:r w:rsidR="007462AC">
        <w:rPr>
          <w:rStyle w:val="CommentReference"/>
        </w:rPr>
        <w:commentReference w:id="6"/>
      </w:r>
      <w:r>
        <w:t>Daily Operations Briefing meetings will be held at 1330 in the forward lounge to review the current day, and define operations, associated requirements, and staffing needs for the following day. A Plan of the Day (POD) will be posted each evening for the next day in specified locations throughout the ship.  Daily Situation Reports (SITREPS) will be posted as well and shared daily through e-mail.</w:t>
      </w:r>
    </w:p>
    <w:p w14:paraId="7FCDA777" w14:textId="77777777" w:rsidR="00C7309B" w:rsidRPr="009A170F" w:rsidRDefault="00C7309B" w:rsidP="00C7309B">
      <w:pPr>
        <w:rPr>
          <w:rStyle w:val="Strong"/>
        </w:rPr>
      </w:pPr>
      <w:r>
        <w:rPr>
          <w:rStyle w:val="Strong"/>
        </w:rPr>
        <w:t>1</w:t>
      </w:r>
      <w:r w:rsidRPr="009A170F">
        <w:rPr>
          <w:rStyle w:val="Strong"/>
        </w:rPr>
        <w:t>. Pre-Project Meeting:</w:t>
      </w:r>
    </w:p>
    <w:p w14:paraId="0F9E8B9A" w14:textId="77777777" w:rsidR="00C7309B" w:rsidRDefault="00C7309B" w:rsidP="00C7309B">
      <w:r>
        <w:t>The Expedition Coordinator and Commanding Officer will conduct a meeting of pertinent members of the scientific party and ship’s crew to discuss required equipment, planned operations, concerns, and establish mitigation strategies for all concerns. This meeting shall be conducted before the beginning of the project with sufficient time to allow for preparation of the ship and project personnel. The ship’s Operations Officer usually is delegated to assist the Expedition Coordinator in arranging this meeting.</w:t>
      </w:r>
    </w:p>
    <w:p w14:paraId="505E40BA" w14:textId="77777777" w:rsidR="00C7309B" w:rsidRPr="009A170F" w:rsidRDefault="00C7309B" w:rsidP="00C7309B">
      <w:pPr>
        <w:rPr>
          <w:rStyle w:val="Strong"/>
        </w:rPr>
      </w:pPr>
      <w:r>
        <w:rPr>
          <w:rStyle w:val="Strong"/>
        </w:rPr>
        <w:t>2</w:t>
      </w:r>
      <w:r w:rsidRPr="009A170F">
        <w:rPr>
          <w:rStyle w:val="Strong"/>
        </w:rPr>
        <w:t>. Vessel Familiarization Meeting:</w:t>
      </w:r>
    </w:p>
    <w:p w14:paraId="4AE5F8BC" w14:textId="77777777" w:rsidR="00C7309B" w:rsidRDefault="00C7309B" w:rsidP="00C7309B">
      <w:r>
        <w:t>The Commanding Officer is responsible for ensuring scientific personnel are familiarized with applicable sections of the standing orders and vessel protocols, e.g., meals, watches, etiquette, drills, etc. A vessel familiarization meeting shall be conducted in the first 24 hours of the project’s start and is normally presented by the ship’s Operations Officer.</w:t>
      </w:r>
    </w:p>
    <w:p w14:paraId="738423FA" w14:textId="77777777" w:rsidR="00C7309B" w:rsidRPr="009A170F" w:rsidRDefault="00C7309B" w:rsidP="00C7309B">
      <w:pPr>
        <w:rPr>
          <w:rStyle w:val="Strong"/>
        </w:rPr>
      </w:pPr>
      <w:r>
        <w:rPr>
          <w:rStyle w:val="Strong"/>
        </w:rPr>
        <w:t>3</w:t>
      </w:r>
      <w:r w:rsidRPr="009A170F">
        <w:rPr>
          <w:rStyle w:val="Strong"/>
        </w:rPr>
        <w:t>. Post-Project Meeting:</w:t>
      </w:r>
    </w:p>
    <w:p w14:paraId="2F652C4D" w14:textId="77777777" w:rsidR="00C7309B" w:rsidRDefault="00C7309B" w:rsidP="00C7309B">
      <w:r>
        <w:t>The Commanding Officer is responsible for conducting a meeting no earlier than 24 hrs before or seven days after the completion of a project to discuss the overall success and short comings of the project. Concerns regarding safety, efficiency, and suggestions for future improvements shall be discussed and mitigations for future projects will be documented for future use. This meeting shall be attended by the ship’s officers, applicable crew, the Expedition Coordinator, and members of the scientific party and is normally arranged by the Operations Officer and Expedition Coordinator.</w:t>
      </w:r>
    </w:p>
    <w:p w14:paraId="576150D3" w14:textId="77777777" w:rsidR="00C7309B" w:rsidRPr="009A170F" w:rsidRDefault="00C7309B" w:rsidP="00C7309B">
      <w:pPr>
        <w:rPr>
          <w:rStyle w:val="Strong"/>
        </w:rPr>
      </w:pPr>
      <w:r>
        <w:rPr>
          <w:rStyle w:val="Strong"/>
        </w:rPr>
        <w:t>4</w:t>
      </w:r>
      <w:r w:rsidRPr="009A170F">
        <w:rPr>
          <w:rStyle w:val="Strong"/>
        </w:rPr>
        <w:t xml:space="preserve">. Project Evaluation Report: </w:t>
      </w:r>
    </w:p>
    <w:p w14:paraId="4B669A19" w14:textId="77777777" w:rsidR="00C7309B" w:rsidRDefault="00C7309B" w:rsidP="00C7309B">
      <w:r>
        <w:t xml:space="preserve">Within seven days of the completion of the project, a Customer Satisfaction Survey is to be completed by the Expedition Coordinator. The form is available at </w:t>
      </w:r>
      <w:commentRangeStart w:id="7"/>
      <w:r w:rsidR="00AD6D40">
        <w:fldChar w:fldCharType="begin"/>
      </w:r>
      <w:r w:rsidR="00AD6D40">
        <w:instrText xml:space="preserve"> HYPERLINK "http://www.omao.noaa.gov/fleeteval.html" </w:instrText>
      </w:r>
      <w:r w:rsidR="00AD6D40">
        <w:fldChar w:fldCharType="separate"/>
      </w:r>
      <w:r w:rsidRPr="009A170F">
        <w:rPr>
          <w:rStyle w:val="Hyperlink"/>
        </w:rPr>
        <w:t>http://www.omao.noaa.gov/fleeteval.html</w:t>
      </w:r>
      <w:r w:rsidR="00AD6D40">
        <w:rPr>
          <w:rStyle w:val="Hyperlink"/>
        </w:rPr>
        <w:fldChar w:fldCharType="end"/>
      </w:r>
      <w:commentRangeEnd w:id="7"/>
      <w:r w:rsidR="007462AC">
        <w:rPr>
          <w:rStyle w:val="CommentReference"/>
        </w:rPr>
        <w:commentReference w:id="7"/>
      </w:r>
      <w:r w:rsidR="007462AC" w:rsidRPr="007462AC">
        <w:rPr>
          <w:rStyle w:val="Hyperlink"/>
          <w:u w:val="none"/>
        </w:rPr>
        <w:t xml:space="preserve"> </w:t>
      </w:r>
      <w:r>
        <w:t xml:space="preserve">and provides a “Submit” button at the end of the form. Submitted form data is deposited into a spreadsheet used by OMAO management to analyze the information. Though the complete form is not shared with the ships, specific concerns and praises are followed up on while not divulging the identity of the evaluator. </w:t>
      </w:r>
    </w:p>
    <w:p w14:paraId="3A329D0E" w14:textId="77777777" w:rsidR="00C7309B" w:rsidRDefault="00C7309B" w:rsidP="00C7309B">
      <w:pPr>
        <w:rPr>
          <w:rFonts w:asciiTheme="majorHAnsi" w:eastAsiaTheme="majorEastAsia" w:hAnsiTheme="majorHAnsi" w:cstheme="majorBidi"/>
          <w:color w:val="2A5877"/>
          <w:spacing w:val="5"/>
          <w:kern w:val="28"/>
          <w:sz w:val="52"/>
          <w:szCs w:val="52"/>
        </w:rPr>
      </w:pPr>
      <w:r>
        <w:br w:type="page"/>
      </w:r>
    </w:p>
    <w:p w14:paraId="42BFF21C" w14:textId="77777777" w:rsidR="00C7309B" w:rsidRDefault="00C7309B" w:rsidP="00C7309B">
      <w:pPr>
        <w:pStyle w:val="Title"/>
      </w:pPr>
      <w:r>
        <w:t xml:space="preserve">VIII. </w:t>
      </w:r>
      <w:r w:rsidR="00A53DD0">
        <w:t>Miscellaneous</w:t>
      </w:r>
    </w:p>
    <w:p w14:paraId="58B7F5B6" w14:textId="77777777" w:rsidR="00C7309B" w:rsidRDefault="00C7309B" w:rsidP="00C7309B">
      <w:pPr>
        <w:pStyle w:val="Heading1"/>
      </w:pPr>
      <w:r>
        <w:t xml:space="preserve">A. Meals and Berthing </w:t>
      </w:r>
    </w:p>
    <w:p w14:paraId="245A2348" w14:textId="77777777" w:rsidR="00C7309B" w:rsidRDefault="00C7309B" w:rsidP="00C7309B">
      <w:r>
        <w:t xml:space="preserve">The ship will provide meals for the scientists listed above.  Meals will be served 3 times daily beginning one hour before scheduled departure, extending throughout the project, and ending two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Special dietary requirements for scientific participants will be made available to the ship’s command at least twenty-one days prior to the survey (e.g., Expedition Coordinator is allergic to fin fish). </w:t>
      </w:r>
    </w:p>
    <w:p w14:paraId="310844AB" w14:textId="77777777" w:rsidR="00C7309B" w:rsidRDefault="00C7309B" w:rsidP="00C7309B">
      <w:r>
        <w:t>Berthing requirements, including number and gender of the scientific party, will be provided to the ship by the Expedition Coordinator. The Expedition Coordinator and Operations Officer will work together on a detailed berthing plan to accommodate the gender mix of the scientific party taking into consideration the current make-up of the ship’s complement. The Expedition Coordinator is responsible for ensuring the scientific berthing spaces are left in the condition in which they were received; for stripping bedding and linen return; and for the return of any room keys which were issued. The Expedition Coordinator is also responsible for the cleanliness of the laboratory spaces and the storage areas utilized by the scientific party, both during the cruise and at its conclusion prior to departing the ship.</w:t>
      </w:r>
    </w:p>
    <w:p w14:paraId="253F20DA" w14:textId="77777777" w:rsidR="00C7309B" w:rsidRDefault="00C7309B" w:rsidP="00C7309B">
      <w:r>
        <w:t xml:space="preserve">All NOAA scientists will have proper travel orders when assigned to any NOAA ship. The Expedition Coordinator will ensure that all non-NOAA or non-Federal scientists aboard also have proper orders. It is the responsibility of the Expedition Coordinator to ensure that the entire scientific party has a mechanism in place to provide lodging and food and to be reimbursed for these costs in the event that the ship becomes uninhabitable and/or the galley is closed during any part of the scheduled project. </w:t>
      </w:r>
    </w:p>
    <w:p w14:paraId="01DBFEAD" w14:textId="77777777" w:rsidR="00C7309B" w:rsidRDefault="00C7309B" w:rsidP="00C7309B">
      <w:r>
        <w:t>All persons boarding NOAA vessels give implied consent to comply with all safety and security policies and regulations which are administered by the Commanding Officer. All spaces and equipment on the vessel are subject to inspection or search at any time. All personnel must comply with OMAO's Drug and Alcohol Policy dated May 7, 1999 which forbids the possession and/or use of illegal drugs and alcohol aboard NOAA Vessels.</w:t>
      </w:r>
    </w:p>
    <w:p w14:paraId="6FC5DE27" w14:textId="77777777" w:rsidR="00C7309B" w:rsidRDefault="00C7309B" w:rsidP="00C7309B"/>
    <w:p w14:paraId="14E87DED" w14:textId="77777777" w:rsidR="00C7309B" w:rsidRDefault="00C7309B" w:rsidP="00C7309B">
      <w:pPr>
        <w:pStyle w:val="Heading1"/>
      </w:pPr>
      <w:r>
        <w:t xml:space="preserve">B. Medical Forms and Emergency Contacts </w:t>
      </w:r>
    </w:p>
    <w:p w14:paraId="3633ABF7" w14:textId="77777777" w:rsidR="00C7309B" w:rsidRDefault="00C7309B" w:rsidP="00C7309B">
      <w:r>
        <w:t xml:space="preserve">The NOAA Health Services Questionnaire (NHSQ, NF 57-10-01 (3-14)) must be completed in advance by each participating scientist. The NHSQ can be obtained from the Expedition Coordinator or the NOAA website </w:t>
      </w:r>
      <w:hyperlink r:id="rId24" w:history="1">
        <w:r w:rsidRPr="009A170F">
          <w:rPr>
            <w:rStyle w:val="Hyperlink"/>
          </w:rPr>
          <w:t>http://www.corporateservices.noaa.gov/noaaforms/eforms/nf57-10-01.pdf</w:t>
        </w:r>
      </w:hyperlink>
      <w:r>
        <w:t xml:space="preserve">. </w:t>
      </w:r>
    </w:p>
    <w:p w14:paraId="7758E56A" w14:textId="77777777" w:rsidR="00C7309B" w:rsidRDefault="00C7309B" w:rsidP="00C7309B">
      <w:r>
        <w:t xml:space="preserve">All NHSQs submitted after March 1, 2014 must be accompanied by </w:t>
      </w:r>
      <w:hyperlink r:id="rId25" w:history="1">
        <w:r w:rsidRPr="009A170F">
          <w:rPr>
            <w:rStyle w:val="Hyperlink"/>
          </w:rPr>
          <w:t>NOAA Form (NF) 57-10-02 - Tuberculosis Screening Document</w:t>
        </w:r>
      </w:hyperlink>
      <w:r>
        <w:t xml:space="preserve"> in compliance with OMAO Policy 1008 (Tuberculosis Protection Program).</w:t>
      </w:r>
    </w:p>
    <w:p w14:paraId="286606AD" w14:textId="77777777" w:rsidR="00C7309B" w:rsidRDefault="00C7309B" w:rsidP="00C7309B">
      <w:r>
        <w:t xml:space="preserve">The completed forms should be sent to the Regional Director of Health Services at the applicable Marine Operations Center.  The NHSQ and Tuberculosis Screening Document should reach the Health Services Office no later than four weeks prior to the start of the project to allow time for the participant to obtain and submit additional information should health services require it, before clearance to sail can be granted. Please contact MOC Health Services with any questions regarding eligibility or completion of either form. Ensure to fully complete each form and indicate the ship or ships the participant will be sailing on. The participant will receive an email notice when medically cleared to sail if a legible email address is provided on the NHSQ. </w:t>
      </w:r>
    </w:p>
    <w:p w14:paraId="6D1AD55D" w14:textId="77777777" w:rsidR="00C7309B" w:rsidRDefault="00C7309B" w:rsidP="00C7309B">
      <w:r>
        <w:t>The participant can mail, fax, or email the forms to the contact information below.  Participants should take precautions to protect their Personally Identifiable Information (PII) and medical information and ensure all correspondence adheres to DOC guidance (</w:t>
      </w:r>
      <w:hyperlink r:id="rId26" w:history="1">
        <w:r w:rsidRPr="009A170F">
          <w:rPr>
            <w:rStyle w:val="Hyperlink"/>
          </w:rPr>
          <w:t>http://ocio.os.doc.gov/ITPolicyandPrograms/IT_Privacy/PROD01_008240</w:t>
        </w:r>
      </w:hyperlink>
      <w:r>
        <w:t>).</w:t>
      </w:r>
    </w:p>
    <w:p w14:paraId="39784BAB" w14:textId="77777777" w:rsidR="00C7309B" w:rsidRDefault="00C7309B" w:rsidP="00C7309B">
      <w:r>
        <w:t xml:space="preserve">The only secure email process approved by NOAA is Accellion Secure File Transfer which requires the sender to setup an account. Accellion’s Web Users Guide is a valuable aid in using this service, however to reduce cost the DOC contract doesn’t provide for automatically issuing full functioning accounts. To receive access to a “Send Tab,” after your Accellion account has been established send an email from the associated email account to </w:t>
      </w:r>
      <w:hyperlink r:id="rId27" w:history="1">
        <w:r w:rsidRPr="009A170F">
          <w:rPr>
            <w:rStyle w:val="Hyperlink"/>
          </w:rPr>
          <w:t>accellionAlerts@doc.gov</w:t>
        </w:r>
      </w:hyperlink>
      <w:r>
        <w:t xml:space="preserve"> requesting access to the “Send Tab” function. They will notify you via email, usually within one business day of your approval. The “Send Tab” function will be accessible for 30 days. </w:t>
      </w:r>
    </w:p>
    <w:p w14:paraId="56FBB4C3" w14:textId="77777777" w:rsidR="00C7309B" w:rsidRPr="00186C58" w:rsidRDefault="00C7309B" w:rsidP="00C7309B">
      <w:pPr>
        <w:rPr>
          <w:rStyle w:val="Strong"/>
        </w:rPr>
      </w:pPr>
      <w:r w:rsidRPr="00186C58">
        <w:rPr>
          <w:rStyle w:val="Strong"/>
        </w:rPr>
        <w:t>Contact Information:</w:t>
      </w:r>
    </w:p>
    <w:p w14:paraId="11528E49" w14:textId="77777777" w:rsidR="00C7309B" w:rsidRDefault="00C7309B" w:rsidP="00C7309B">
      <w:r>
        <w:t>Regional Director of Health Services</w:t>
      </w:r>
      <w:r>
        <w:br/>
        <w:t>Marine Operations Center – Atlantic</w:t>
      </w:r>
      <w:r>
        <w:br/>
        <w:t>439 W. York Street</w:t>
      </w:r>
      <w:r>
        <w:br/>
        <w:t>Norfolk, VA 23510</w:t>
      </w:r>
      <w:r>
        <w:br/>
        <w:t>Telephone: (757) 441.6320</w:t>
      </w:r>
      <w:r>
        <w:br/>
        <w:t>Fax: (757) 441.3760</w:t>
      </w:r>
      <w:r>
        <w:br/>
        <w:t xml:space="preserve">E-mail: </w:t>
      </w:r>
      <w:hyperlink r:id="rId28" w:history="1">
        <w:r w:rsidRPr="000B5319">
          <w:rPr>
            <w:rStyle w:val="Hyperlink"/>
          </w:rPr>
          <w:t>MOA.Health.Services@noaa.gov</w:t>
        </w:r>
      </w:hyperlink>
    </w:p>
    <w:p w14:paraId="27293A26" w14:textId="77777777" w:rsidR="00C7309B" w:rsidRDefault="00C7309B" w:rsidP="00C7309B">
      <w:commentRangeStart w:id="8"/>
      <w:r>
        <w:t xml:space="preserve">Please make sure the </w:t>
      </w:r>
      <w:hyperlink r:id="rId29" w:history="1">
        <w:r w:rsidRPr="00186C58">
          <w:rPr>
            <w:rStyle w:val="Hyperlink"/>
          </w:rPr>
          <w:t>medical.explorer@noaa.gov</w:t>
        </w:r>
      </w:hyperlink>
      <w:r w:rsidR="007462AC" w:rsidRPr="007462AC">
        <w:rPr>
          <w:rStyle w:val="Hyperlink"/>
          <w:u w:val="none"/>
        </w:rPr>
        <w:t xml:space="preserve"> </w:t>
      </w:r>
      <w:r>
        <w:t>email address is cc’d on all medical correspondence.</w:t>
      </w:r>
      <w:commentRangeEnd w:id="8"/>
      <w:r w:rsidR="007462AC">
        <w:rPr>
          <w:rStyle w:val="CommentReference"/>
        </w:rPr>
        <w:commentReference w:id="8"/>
      </w:r>
    </w:p>
    <w:p w14:paraId="73A87D0C" w14:textId="77777777" w:rsidR="00C7309B" w:rsidRDefault="00C7309B" w:rsidP="00C7309B">
      <w:r>
        <w:t>Prior to departure, the Expedition Coordinator must provide a listing of emergency contacts to the Operations Officer for all members of the scientific party, with the following information: name, address, relationship to member, and telephone number.</w:t>
      </w:r>
    </w:p>
    <w:p w14:paraId="21D22CDF" w14:textId="77777777" w:rsidR="00C7309B" w:rsidRDefault="00C7309B" w:rsidP="00C7309B">
      <w:r>
        <w:t>Emergency contact form is included as Appendix A.</w:t>
      </w:r>
    </w:p>
    <w:p w14:paraId="17103610" w14:textId="77777777" w:rsidR="00C7309B" w:rsidRDefault="00C7309B" w:rsidP="00C7309B">
      <w:pPr>
        <w:pStyle w:val="Heading1"/>
      </w:pPr>
      <w:r>
        <w:t xml:space="preserve">C. Shipboard Safety </w:t>
      </w:r>
    </w:p>
    <w:p w14:paraId="63F6CF7D" w14:textId="77777777" w:rsidR="00C7309B" w:rsidRDefault="00C7309B" w:rsidP="00C7309B">
      <w:r>
        <w:t>Hard hats are required when working with suspended loads. Work vests are required when working near open railings and during small boat launch and recovery operations. Hard hats and work vests will be provided by the ship when required.</w:t>
      </w:r>
    </w:p>
    <w:p w14:paraId="0E82D9C9" w14:textId="77777777" w:rsidR="00C7309B" w:rsidRDefault="00C7309B" w:rsidP="00C7309B">
      <w:r>
        <w:t>Wearing open-toed footwear or shoes that do not completely enclose the foot (such as sandals or clogs) outside of private berthing areas is not permitted. Steel-toed shoes are required to participate in any work dealing with suspended loads, including CTD deployments and recovery. The ship does not provide steel-toed boots. Hard hats are also required when working with suspended loads. Work vests are required when working near open railings and during small boat launch and recovery operations. Hard hats and work vests will be provided by the ship when required.</w:t>
      </w:r>
    </w:p>
    <w:p w14:paraId="4CE9B2A9" w14:textId="77777777" w:rsidR="00C7309B" w:rsidRDefault="00C7309B" w:rsidP="00C7309B">
      <w:r>
        <w:t xml:space="preserve">Operational Risk Management: For every operation to be conducted aboard the ship (NOAA-wide initiative), risk management procedures will be followed. For each operation, risks will be identified and assessed for probability and severity. Risk mitigation strategies/measures will be investigated and implemented where possible. After mitigation, the residual risk will have to be assessed to make Go-No Go decisions for the operations. Particularly with new operations, risk assessment will be ongoing and updated as necessary. This does not only apply to over-the-side operations, but to everyday tasks aboard the vessel that pose risk to personnel and property.          </w:t>
      </w:r>
    </w:p>
    <w:p w14:paraId="3C77D18A" w14:textId="77777777" w:rsidR="00C7309B" w:rsidRDefault="00C7309B" w:rsidP="00C7309B">
      <w:pPr>
        <w:pStyle w:val="ListParagraph"/>
        <w:numPr>
          <w:ilvl w:val="0"/>
          <w:numId w:val="11"/>
        </w:numPr>
      </w:pPr>
      <w:r>
        <w:t xml:space="preserve">CTD, ROV (and other pertinent) ORM documents will be followed by all personnel working onboard </w:t>
      </w:r>
      <w:r w:rsidRPr="00F0199C">
        <w:rPr>
          <w:i/>
        </w:rPr>
        <w:t>Okeanos Explorer</w:t>
      </w:r>
      <w:r>
        <w:t>.</w:t>
      </w:r>
    </w:p>
    <w:p w14:paraId="5BAE744C" w14:textId="77777777" w:rsidR="00C7309B" w:rsidRDefault="00C7309B" w:rsidP="00C7309B">
      <w:pPr>
        <w:pStyle w:val="ListParagraph"/>
        <w:numPr>
          <w:ilvl w:val="0"/>
          <w:numId w:val="11"/>
        </w:numPr>
      </w:pPr>
      <w:r>
        <w:t>All personnel onboard are in the position of calling a halt to operations/activities in the event of a safety concern.</w:t>
      </w:r>
    </w:p>
    <w:p w14:paraId="4EB0674B" w14:textId="77777777" w:rsidR="00C7309B" w:rsidRDefault="00C7309B" w:rsidP="00C7309B">
      <w:pPr>
        <w:pStyle w:val="Heading1"/>
      </w:pPr>
      <w:r>
        <w:t xml:space="preserve">D. Communications </w:t>
      </w:r>
    </w:p>
    <w:p w14:paraId="6077805C" w14:textId="77777777" w:rsidR="00C7309B" w:rsidRDefault="00C7309B" w:rsidP="00C7309B">
      <w:r>
        <w:t xml:space="preserve">A daily situation report (SITREP) on operations prepared by the Expedition Coordinator will be relayed to the program office. Sometimes it is necessary for the Expedition Coordinator to communicate with another vessel, aircraft, or shore facility. Through various modes of communication, the ship is able to maintain contact with the Marine Operations Center on an as needed basis. These methods will be made available to the Expedition Coordinator upon request, in order to conduct official business. The ship’s primary means of communication with the Marine Operations Center is via e-mail and the Very Small Aperture Terminal (VSAT) link. VSAT bandwidth at 15Mbps will be paid by OER and provided by OMAO. </w:t>
      </w:r>
    </w:p>
    <w:p w14:paraId="63843AA3" w14:textId="77777777" w:rsidR="00C7309B" w:rsidRDefault="00C7309B" w:rsidP="00C7309B">
      <w:r>
        <w:t xml:space="preserve">Specific information on how to contact NOAA Ship </w:t>
      </w:r>
      <w:r w:rsidRPr="00F0199C">
        <w:rPr>
          <w:i/>
        </w:rPr>
        <w:t>Okeanos Explorer</w:t>
      </w:r>
      <w:r>
        <w:t xml:space="preserve"> and all other fleet vessels can be found at </w:t>
      </w:r>
      <w:hyperlink r:id="rId30" w:history="1">
        <w:r w:rsidRPr="00186C58">
          <w:rPr>
            <w:rStyle w:val="Hyperlink"/>
          </w:rPr>
          <w:t>http://www.moc.noaa.gov/MOC/phone.html#EX</w:t>
        </w:r>
      </w:hyperlink>
    </w:p>
    <w:p w14:paraId="62CA6AA9" w14:textId="77777777" w:rsidR="00C7309B" w:rsidRPr="00186C58" w:rsidRDefault="00C7309B" w:rsidP="00C7309B">
      <w:pPr>
        <w:rPr>
          <w:rStyle w:val="Strong"/>
        </w:rPr>
      </w:pPr>
      <w:r w:rsidRPr="00186C58">
        <w:rPr>
          <w:rStyle w:val="Strong"/>
        </w:rPr>
        <w:t>Important Telephone and Facsimile Numbers and E-mail Addresses</w:t>
      </w:r>
    </w:p>
    <w:p w14:paraId="0A6AC15F" w14:textId="77777777" w:rsidR="00C7309B" w:rsidRDefault="00C7309B" w:rsidP="00C7309B">
      <w:r>
        <w:t>Ocean Exploration and Research (OER):</w:t>
      </w:r>
    </w:p>
    <w:p w14:paraId="3C89032C" w14:textId="77777777" w:rsidR="00C7309B" w:rsidRDefault="00C7309B" w:rsidP="00C7309B">
      <w:pPr>
        <w:ind w:left="720"/>
      </w:pPr>
      <w:r>
        <w:t>OER Program Administration</w:t>
      </w:r>
      <w:r>
        <w:br/>
        <w:t>Phone: (301) 734-1010</w:t>
      </w:r>
      <w:r>
        <w:br/>
        <w:t>Fax: (301) 713-4252</w:t>
      </w:r>
      <w:r>
        <w:br/>
        <w:t>E-mail: Firstname.Lastname@noaa.gov</w:t>
      </w:r>
    </w:p>
    <w:p w14:paraId="6F4B8885" w14:textId="77777777" w:rsidR="00C7309B" w:rsidRDefault="00C7309B" w:rsidP="00C7309B">
      <w:r>
        <w:t>University of New Hampshire, Center for Coastal and Ocean Mapping</w:t>
      </w:r>
    </w:p>
    <w:p w14:paraId="3FC158D8" w14:textId="77777777" w:rsidR="00C7309B" w:rsidRDefault="00C7309B" w:rsidP="00C7309B">
      <w:pPr>
        <w:ind w:left="720"/>
      </w:pPr>
      <w:r>
        <w:t>Phone: (603) 862-3438</w:t>
      </w:r>
      <w:r>
        <w:br/>
        <w:t>Fax: (603) 862-0839</w:t>
      </w:r>
    </w:p>
    <w:p w14:paraId="777A1A20" w14:textId="77777777" w:rsidR="00C7309B" w:rsidRDefault="00C7309B" w:rsidP="00C7309B">
      <w:r>
        <w:t xml:space="preserve">NOAA Ship </w:t>
      </w:r>
      <w:r w:rsidRPr="00F0199C">
        <w:rPr>
          <w:i/>
        </w:rPr>
        <w:t>Okeanos Explorer</w:t>
      </w:r>
      <w:r>
        <w:t xml:space="preserve"> - Telephone methods listed in order of increasing expense:</w:t>
      </w:r>
    </w:p>
    <w:p w14:paraId="22493EA7" w14:textId="77777777" w:rsidR="00C7309B" w:rsidRDefault="00C7309B" w:rsidP="00C7309B">
      <w:pPr>
        <w:ind w:left="720"/>
      </w:pPr>
      <w:r w:rsidRPr="00F0199C">
        <w:rPr>
          <w:i/>
        </w:rPr>
        <w:t>Okeanos Explorer</w:t>
      </w:r>
      <w:r>
        <w:t xml:space="preserve"> Cellular: (401) 713-4114</w:t>
      </w:r>
      <w:r>
        <w:br/>
      </w:r>
      <w:r w:rsidRPr="00F0199C">
        <w:rPr>
          <w:i/>
        </w:rPr>
        <w:t>OkeanosExplorer</w:t>
      </w:r>
      <w:r>
        <w:t>Iridium:(808) 659-9179</w:t>
      </w:r>
      <w:r>
        <w:br/>
        <w:t>OER Mission Iridium (dry lab): (808) 851-3827</w:t>
      </w:r>
    </w:p>
    <w:p w14:paraId="6EF55E6A" w14:textId="77777777" w:rsidR="00C7309B" w:rsidRDefault="00C7309B" w:rsidP="00C7309B">
      <w:pPr>
        <w:ind w:left="720"/>
      </w:pPr>
      <w:r>
        <w:t>EX INMARSAT B</w:t>
      </w:r>
      <w:r>
        <w:br/>
        <w:t xml:space="preserve">Line 1: </w:t>
      </w:r>
      <w:r>
        <w:tab/>
        <w:t>011-870-764-852-328</w:t>
      </w:r>
      <w:r>
        <w:br/>
        <w:t>Line 2:</w:t>
      </w:r>
      <w:r>
        <w:tab/>
        <w:t>011-870-764-852-329</w:t>
      </w:r>
    </w:p>
    <w:p w14:paraId="5633E8DD" w14:textId="77777777" w:rsidR="00C7309B" w:rsidRDefault="00C7309B" w:rsidP="00C7309B">
      <w:pPr>
        <w:ind w:left="720"/>
      </w:pPr>
      <w:r>
        <w:t xml:space="preserve">Voice Over IP (VoIP) Phone: </w:t>
      </w:r>
      <w:r>
        <w:br/>
        <w:t>(541) 867-8932</w:t>
      </w:r>
      <w:r>
        <w:br/>
        <w:t>(541) 867-8933</w:t>
      </w:r>
      <w:r>
        <w:br/>
        <w:t>(541) 867-8934</w:t>
      </w:r>
    </w:p>
    <w:p w14:paraId="207956E8" w14:textId="77777777" w:rsidR="00C7309B" w:rsidRDefault="00C7309B" w:rsidP="00C7309B">
      <w:r>
        <w:t xml:space="preserve">E-mail: </w:t>
      </w:r>
      <w:hyperlink r:id="rId31" w:history="1">
        <w:r w:rsidRPr="00186C58">
          <w:rPr>
            <w:rStyle w:val="Hyperlink"/>
          </w:rPr>
          <w:t>Ops.Explorer@noaa.gov</w:t>
        </w:r>
      </w:hyperlink>
      <w:r>
        <w:t>- (mention the person’s name in SUBJECT field)</w:t>
      </w:r>
    </w:p>
    <w:p w14:paraId="6A07B5FB" w14:textId="77777777" w:rsidR="00C7309B" w:rsidRDefault="00C7309B" w:rsidP="00C7309B">
      <w:r>
        <w:t xml:space="preserve">E-mail: </w:t>
      </w:r>
      <w:hyperlink r:id="rId32" w:history="1">
        <w:r w:rsidRPr="000B5319">
          <w:rPr>
            <w:rStyle w:val="Hyperlink"/>
          </w:rPr>
          <w:t>expeditioncoordinator.explorer@noaa.gov</w:t>
        </w:r>
      </w:hyperlink>
      <w:r>
        <w:t xml:space="preserve"> for dissemination of all hands emails by Expedition Coordinator while onboard. See ET for password.</w:t>
      </w:r>
    </w:p>
    <w:p w14:paraId="44DD44C3" w14:textId="77777777" w:rsidR="00C7309B" w:rsidRDefault="00C7309B" w:rsidP="00C7309B">
      <w:pPr>
        <w:pStyle w:val="Heading1"/>
      </w:pPr>
      <w:r>
        <w:t>E. IT Security</w:t>
      </w:r>
    </w:p>
    <w:p w14:paraId="77A3B9DD" w14:textId="77777777" w:rsidR="00C7309B" w:rsidRDefault="00C7309B" w:rsidP="00C7309B">
      <w:pPr>
        <w:pStyle w:val="ListParagraph"/>
        <w:numPr>
          <w:ilvl w:val="0"/>
          <w:numId w:val="12"/>
        </w:numPr>
      </w:pPr>
      <w:r>
        <w:t xml:space="preserve">Any computer that will be hooked into the ship's network must comply with the OMAO Fleet IT Security Policy 1.1 (November 4, 2005) prior to establishing a direct connection to the NOAA WAN. Requirements include, but are not limited to: Installation of the latest virus definition (.DAT) file on all systems and performance of a virus scan on each system. </w:t>
      </w:r>
    </w:p>
    <w:p w14:paraId="5F1E48FF" w14:textId="77777777" w:rsidR="00C7309B" w:rsidRDefault="00C7309B" w:rsidP="00C7309B">
      <w:pPr>
        <w:pStyle w:val="ListParagraph"/>
        <w:numPr>
          <w:ilvl w:val="0"/>
          <w:numId w:val="12"/>
        </w:numPr>
      </w:pPr>
      <w:r>
        <w:t xml:space="preserve">Installation of the latest critical operating system security patches. </w:t>
      </w:r>
    </w:p>
    <w:p w14:paraId="27E34644" w14:textId="77777777" w:rsidR="00C7309B" w:rsidRDefault="00C7309B" w:rsidP="00C7309B">
      <w:pPr>
        <w:pStyle w:val="ListParagraph"/>
        <w:numPr>
          <w:ilvl w:val="0"/>
          <w:numId w:val="12"/>
        </w:numPr>
      </w:pPr>
      <w:r>
        <w:t xml:space="preserve">No external public Internet Service Provider (ISP) connections. </w:t>
      </w:r>
    </w:p>
    <w:p w14:paraId="550B5A32" w14:textId="77777777" w:rsidR="00C7309B" w:rsidRDefault="00C7309B" w:rsidP="00C7309B">
      <w:r>
        <w:t>Completion of these requirements prior to boarding the ship is required.</w:t>
      </w:r>
    </w:p>
    <w:p w14:paraId="2F90128C" w14:textId="77777777" w:rsidR="00C7309B" w:rsidRDefault="00C7309B" w:rsidP="00C7309B">
      <w:r>
        <w:t>Non-NOAA personnel using the ship's computers or connecting their own computers to the ship's network must complete NOAA’s IT Security Awareness Course within three days of embarking.</w:t>
      </w:r>
    </w:p>
    <w:p w14:paraId="45244B4B" w14:textId="77777777" w:rsidR="00C7309B" w:rsidRDefault="00C7309B" w:rsidP="00C7309B">
      <w:pPr>
        <w:pStyle w:val="Heading1"/>
      </w:pPr>
      <w:r>
        <w:t xml:space="preserve">F. Foreign National Guests Access to OMAO Facilities and Platforms </w:t>
      </w:r>
    </w:p>
    <w:p w14:paraId="1C694C32" w14:textId="77777777" w:rsidR="00C7309B" w:rsidRDefault="00745F31" w:rsidP="00C7309B">
      <w:pPr>
        <w:spacing w:before="100" w:after="100"/>
      </w:pPr>
      <w:r>
        <w:t>There are no foreign national guests sailing on EX1705. Scott France (Canadian) and Fernando Aragon (Colombian) are both US Legal Permanent Residents though and will require assistance with attaining “OK to Board” letters to enter American Samoa.</w:t>
      </w:r>
    </w:p>
    <w:p w14:paraId="0E9CECBD" w14:textId="77777777" w:rsidR="00C7309B" w:rsidRDefault="00C7309B" w:rsidP="00C7309B">
      <w:pPr>
        <w:rPr>
          <w:rFonts w:asciiTheme="majorHAnsi" w:eastAsiaTheme="majorEastAsia" w:hAnsiTheme="majorHAnsi" w:cstheme="majorBidi"/>
          <w:color w:val="2A5877"/>
          <w:spacing w:val="5"/>
          <w:kern w:val="28"/>
          <w:sz w:val="52"/>
          <w:szCs w:val="52"/>
        </w:rPr>
      </w:pPr>
      <w:r>
        <w:br w:type="page"/>
      </w:r>
    </w:p>
    <w:p w14:paraId="3532C895" w14:textId="77777777" w:rsidR="00C7309B" w:rsidRDefault="00C7309B" w:rsidP="00C7309B">
      <w:pPr>
        <w:pStyle w:val="Title"/>
      </w:pPr>
      <w:r w:rsidRPr="00667E9A">
        <w:rPr>
          <w:highlight w:val="green"/>
        </w:rPr>
        <w:t>Appendix A</w:t>
      </w:r>
    </w:p>
    <w:p w14:paraId="7845BF43" w14:textId="77777777" w:rsidR="00C7309B" w:rsidRPr="00186C58" w:rsidRDefault="00C7309B" w:rsidP="00C7309B">
      <w:pPr>
        <w:rPr>
          <w:rStyle w:val="Strong"/>
        </w:rPr>
      </w:pPr>
      <w:r w:rsidRPr="00186C58">
        <w:rPr>
          <w:rStyle w:val="Strong"/>
        </w:rPr>
        <w:t>EMERGENCY CONTACT DATA SHEET</w:t>
      </w:r>
      <w:r>
        <w:rPr>
          <w:rStyle w:val="Strong"/>
        </w:rPr>
        <w:t>–</w:t>
      </w:r>
      <w:r w:rsidRPr="00186C58">
        <w:rPr>
          <w:rStyle w:val="Strong"/>
        </w:rPr>
        <w:t>NOAA</w:t>
      </w:r>
      <w:r>
        <w:rPr>
          <w:rStyle w:val="Strong"/>
        </w:rPr>
        <w:t xml:space="preserve"> SHIP</w:t>
      </w:r>
      <w:r w:rsidRPr="00F0199C">
        <w:rPr>
          <w:rStyle w:val="Strong"/>
          <w:i/>
        </w:rPr>
        <w:t>OKEANOS EXPLORER</w:t>
      </w:r>
    </w:p>
    <w:p w14:paraId="26C763F4" w14:textId="77777777" w:rsidR="00C7309B" w:rsidRDefault="00C7309B" w:rsidP="00C7309B">
      <w:r>
        <w:t xml:space="preserve">Scientists sailing aboard </w:t>
      </w:r>
      <w:r w:rsidRPr="00F0199C">
        <w:rPr>
          <w:i/>
        </w:rPr>
        <w:t>Okeanos Explorer</w:t>
      </w:r>
      <w:r>
        <w:t xml:space="preserve"> should fill out the form found at the following link location: </w:t>
      </w:r>
      <w:hyperlink r:id="rId33" w:history="1">
        <w:r w:rsidRPr="000B5319">
          <w:rPr>
            <w:rStyle w:val="Hyperlink"/>
          </w:rPr>
          <w:t>https://docs.google.com/a/noaa.gov/forms/d/1pcoSgPluUVxaY64CM1hJ75l1iIYirTk48G-lv37Am_k/viewform</w:t>
        </w:r>
      </w:hyperlink>
      <w:r>
        <w:rPr>
          <w:rStyle w:val="Hyperlink"/>
        </w:rPr>
        <w:t xml:space="preserve"> </w:t>
      </w:r>
      <w:r>
        <w:t>with their emergency contact information</w:t>
      </w:r>
    </w:p>
    <w:p w14:paraId="4A524FCC" w14:textId="77777777" w:rsidR="00C7309B" w:rsidRDefault="00C7309B" w:rsidP="00C7309B">
      <w:r>
        <w:br w:type="page"/>
      </w:r>
    </w:p>
    <w:p w14:paraId="52CC1BE0" w14:textId="77777777" w:rsidR="00C7309B" w:rsidRDefault="00C7309B" w:rsidP="00C7309B">
      <w:pPr>
        <w:pStyle w:val="Title"/>
      </w:pPr>
      <w:commentRangeStart w:id="9"/>
      <w:r w:rsidRPr="00667E9A">
        <w:rPr>
          <w:highlight w:val="green"/>
        </w:rPr>
        <w:t>Appendix B: Data Management Plan</w:t>
      </w:r>
      <w:commentRangeEnd w:id="9"/>
      <w:r w:rsidR="00745F31">
        <w:rPr>
          <w:rStyle w:val="CommentReference"/>
          <w:rFonts w:asciiTheme="minorHAnsi" w:eastAsiaTheme="minorHAnsi" w:hAnsiTheme="minorHAnsi" w:cstheme="minorBidi"/>
          <w:color w:val="000000"/>
          <w:spacing w:val="0"/>
          <w:kern w:val="0"/>
        </w:rPr>
        <w:commentReference w:id="9"/>
      </w:r>
    </w:p>
    <w:p w14:paraId="7B564740" w14:textId="77777777" w:rsidR="00C7309B" w:rsidRPr="00667E9A" w:rsidRDefault="00C7309B" w:rsidP="00C7309B">
      <w:pPr>
        <w:rPr>
          <w:highlight w:val="green"/>
        </w:rPr>
      </w:pPr>
      <w:r>
        <w:br w:type="page"/>
      </w:r>
      <w:r w:rsidRPr="00667E9A">
        <w:rPr>
          <w:rStyle w:val="TitleChar"/>
        </w:rPr>
        <w:t>Appendix C: Categorical Exclusion</w:t>
      </w:r>
    </w:p>
    <w:p w14:paraId="37F84B27" w14:textId="77777777" w:rsidR="00C7309B" w:rsidRDefault="00C7309B" w:rsidP="00C7309B">
      <w:pPr>
        <w:rPr>
          <w:highlight w:val="green"/>
        </w:rPr>
      </w:pPr>
      <w:r>
        <w:rPr>
          <w:highlight w:val="green"/>
        </w:rPr>
        <w:br w:type="page"/>
      </w:r>
    </w:p>
    <w:p w14:paraId="4B67D608" w14:textId="77777777" w:rsidR="00C7309B" w:rsidRDefault="00C7309B" w:rsidP="00C7309B">
      <w:pPr>
        <w:pStyle w:val="Title"/>
      </w:pPr>
      <w:r w:rsidRPr="00667E9A">
        <w:rPr>
          <w:highlight w:val="green"/>
        </w:rPr>
        <w:t>Appendix D: ESA Section Letter of Concurrence</w:t>
      </w:r>
    </w:p>
    <w:p w14:paraId="698AD9F4" w14:textId="77777777" w:rsidR="00C7309B" w:rsidRPr="00623FD6" w:rsidRDefault="00C7309B" w:rsidP="00C7309B"/>
    <w:p w14:paraId="0ED858CF" w14:textId="77777777" w:rsidR="00C7309B" w:rsidRDefault="00C7309B" w:rsidP="00C7309B">
      <w:pPr>
        <w:rPr>
          <w:rFonts w:asciiTheme="majorHAnsi" w:eastAsiaTheme="majorEastAsia" w:hAnsiTheme="majorHAnsi" w:cstheme="majorBidi"/>
          <w:color w:val="2A5877"/>
          <w:spacing w:val="5"/>
          <w:kern w:val="28"/>
          <w:sz w:val="52"/>
          <w:szCs w:val="52"/>
        </w:rPr>
      </w:pPr>
      <w:r>
        <w:br w:type="page"/>
      </w:r>
    </w:p>
    <w:p w14:paraId="1CD3B7A5" w14:textId="77777777" w:rsidR="00C7309B" w:rsidRDefault="00C7309B" w:rsidP="00C7309B">
      <w:pPr>
        <w:pStyle w:val="Title"/>
        <w:rPr>
          <w:highlight w:val="green"/>
        </w:rPr>
      </w:pPr>
      <w:r w:rsidRPr="00667E9A">
        <w:rPr>
          <w:highlight w:val="green"/>
        </w:rPr>
        <w:t xml:space="preserve">Appendix E: </w:t>
      </w:r>
      <w:r>
        <w:rPr>
          <w:highlight w:val="green"/>
        </w:rPr>
        <w:t>EFH Consultation Letter</w:t>
      </w:r>
    </w:p>
    <w:p w14:paraId="0139027F" w14:textId="77777777" w:rsidR="00C7309B" w:rsidRDefault="00C7309B" w:rsidP="00C7309B">
      <w:pPr>
        <w:rPr>
          <w:rFonts w:asciiTheme="majorHAnsi" w:eastAsiaTheme="majorEastAsia" w:hAnsiTheme="majorHAnsi" w:cstheme="majorBidi"/>
          <w:color w:val="2A5877"/>
          <w:spacing w:val="5"/>
          <w:kern w:val="28"/>
          <w:sz w:val="52"/>
          <w:szCs w:val="52"/>
          <w:highlight w:val="green"/>
        </w:rPr>
      </w:pPr>
      <w:r>
        <w:rPr>
          <w:highlight w:val="green"/>
        </w:rPr>
        <w:br w:type="page"/>
      </w:r>
    </w:p>
    <w:p w14:paraId="0321758B" w14:textId="77777777" w:rsidR="00C7309B" w:rsidRDefault="00C7309B" w:rsidP="00C7309B">
      <w:pPr>
        <w:pStyle w:val="Title"/>
        <w:rPr>
          <w:highlight w:val="green"/>
        </w:rPr>
      </w:pPr>
      <w:r w:rsidRPr="00667E9A">
        <w:rPr>
          <w:highlight w:val="green"/>
        </w:rPr>
        <w:t xml:space="preserve">Appendix F: </w:t>
      </w:r>
      <w:r>
        <w:rPr>
          <w:highlight w:val="green"/>
        </w:rPr>
        <w:t>Diplomatic Clearances</w:t>
      </w:r>
    </w:p>
    <w:p w14:paraId="35A6F9D7" w14:textId="77777777" w:rsidR="00C7309B" w:rsidRDefault="00C7309B" w:rsidP="00C7309B">
      <w:pPr>
        <w:rPr>
          <w:rFonts w:asciiTheme="majorHAnsi" w:eastAsiaTheme="majorEastAsia" w:hAnsiTheme="majorHAnsi" w:cstheme="majorBidi"/>
          <w:color w:val="2A5877"/>
          <w:spacing w:val="5"/>
          <w:kern w:val="28"/>
          <w:sz w:val="52"/>
          <w:szCs w:val="52"/>
          <w:highlight w:val="green"/>
        </w:rPr>
      </w:pPr>
      <w:r>
        <w:rPr>
          <w:highlight w:val="green"/>
        </w:rPr>
        <w:br w:type="page"/>
      </w:r>
    </w:p>
    <w:p w14:paraId="61CB6FC0" w14:textId="77777777" w:rsidR="00C7309B" w:rsidRPr="00D92C53" w:rsidRDefault="00C7309B" w:rsidP="00C7309B">
      <w:pPr>
        <w:pStyle w:val="Title"/>
      </w:pPr>
      <w:r>
        <w:rPr>
          <w:highlight w:val="green"/>
        </w:rPr>
        <w:t>Appendix G: Permits</w:t>
      </w:r>
    </w:p>
    <w:p w14:paraId="548B04A5" w14:textId="77777777" w:rsidR="00C7309B" w:rsidRDefault="00C7309B" w:rsidP="00C7309B">
      <w:pPr>
        <w:rPr>
          <w:rFonts w:asciiTheme="majorHAnsi" w:eastAsiaTheme="majorEastAsia" w:hAnsiTheme="majorHAnsi" w:cstheme="majorBidi"/>
          <w:color w:val="2A5877"/>
          <w:spacing w:val="5"/>
          <w:kern w:val="28"/>
          <w:sz w:val="52"/>
          <w:szCs w:val="52"/>
        </w:rPr>
      </w:pPr>
      <w:r>
        <w:br w:type="page"/>
      </w:r>
    </w:p>
    <w:p w14:paraId="743E1D5B" w14:textId="77777777" w:rsidR="00C7309B" w:rsidRDefault="00C7309B" w:rsidP="00C7309B">
      <w:pPr>
        <w:pStyle w:val="Title"/>
      </w:pPr>
      <w:r>
        <w:t>Appendix G: NASA Maritime Aerosols Network Survey of Opportunity</w:t>
      </w:r>
    </w:p>
    <w:p w14:paraId="0DF93016" w14:textId="77777777" w:rsidR="00C7309B" w:rsidRDefault="00C7309B" w:rsidP="00C7309B">
      <w:pPr>
        <w:pStyle w:val="Heading1"/>
      </w:pPr>
      <w:r w:rsidRPr="00186C58">
        <w:t>Survey or Project Name</w:t>
      </w:r>
    </w:p>
    <w:p w14:paraId="2BB67191" w14:textId="77777777" w:rsidR="00C7309B" w:rsidRPr="00186C58" w:rsidRDefault="00C7309B" w:rsidP="00C7309B">
      <w:r w:rsidRPr="00186C58">
        <w:t>Maritime Aerosol Network</w:t>
      </w:r>
    </w:p>
    <w:p w14:paraId="112F9CA6" w14:textId="77777777" w:rsidR="00C7309B" w:rsidRPr="00F6261D" w:rsidRDefault="00C7309B" w:rsidP="00C7309B">
      <w:pPr>
        <w:pStyle w:val="Heading1"/>
      </w:pPr>
      <w:r w:rsidRPr="00F6261D">
        <w:t>Lead POC or Principle Investigator (PI &amp; Affiliation)</w:t>
      </w:r>
    </w:p>
    <w:p w14:paraId="6A993F07" w14:textId="77777777" w:rsidR="00C7309B" w:rsidRDefault="00C7309B" w:rsidP="00C7309B">
      <w:r>
        <w:t>POC: Dr. Alexander Smirnov</w:t>
      </w:r>
    </w:p>
    <w:p w14:paraId="1413EEA0" w14:textId="77777777" w:rsidR="00C7309B" w:rsidRPr="00F6261D" w:rsidRDefault="00C7309B" w:rsidP="00C7309B">
      <w:pPr>
        <w:pStyle w:val="Heading1"/>
      </w:pPr>
      <w:r w:rsidRPr="00F6261D">
        <w:t xml:space="preserve">Supporting Team Members </w:t>
      </w:r>
      <w:r>
        <w:t>A</w:t>
      </w:r>
      <w:r w:rsidRPr="00F6261D">
        <w:t>shore</w:t>
      </w:r>
    </w:p>
    <w:p w14:paraId="5BB625FF" w14:textId="77777777" w:rsidR="00C7309B" w:rsidRDefault="00C7309B" w:rsidP="00C7309B"/>
    <w:p w14:paraId="75DC987A" w14:textId="77777777" w:rsidR="00C7309B" w:rsidRPr="00F6261D" w:rsidRDefault="00C7309B" w:rsidP="00C7309B">
      <w:pPr>
        <w:pStyle w:val="Heading1"/>
      </w:pPr>
      <w:r>
        <w:t>Supporting Team Members A</w:t>
      </w:r>
      <w:r w:rsidRPr="00F6261D">
        <w:t>board (if required)</w:t>
      </w:r>
    </w:p>
    <w:p w14:paraId="2AD26F4A" w14:textId="77777777" w:rsidR="00C7309B" w:rsidRDefault="00C7309B" w:rsidP="00C7309B"/>
    <w:p w14:paraId="6604442B" w14:textId="77777777" w:rsidR="00C7309B" w:rsidRPr="008E552B" w:rsidRDefault="00C7309B" w:rsidP="00C7309B">
      <w:pPr>
        <w:pStyle w:val="Heading1"/>
      </w:pPr>
      <w:r w:rsidRPr="008E552B">
        <w:t>Activities Description(s)(Include goals, objectives and tasks)</w:t>
      </w:r>
    </w:p>
    <w:p w14:paraId="4CB8211A" w14:textId="77777777" w:rsidR="00BF5955" w:rsidRPr="00BF5955" w:rsidRDefault="00C7309B" w:rsidP="006D0BFF">
      <w:r>
        <w:t>The Maritime Aerosol Network (MAN) component of AERONET provides ship-borne aerosol optical depth measurements from the Microtops II sun photometers. These data provide an alternative to observations from islands as well as establish validation points for satellite and aerosol transport models. Since 2004, these instruments have been deployed periodically on ships of opportunity and research vessels to monitor aerosol properties over the World Oceans.</w:t>
      </w:r>
    </w:p>
    <w:sectPr w:rsidR="00BF5955" w:rsidRPr="00BF5955" w:rsidSect="001337AB">
      <w:footerReference w:type="default" r:id="rId34"/>
      <w:headerReference w:type="first" r:id="rId3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sey Cantwell" w:date="2017-03-24T12:45:00Z" w:initials="KC">
    <w:p w14:paraId="747413F2" w14:textId="77777777" w:rsidR="005F2C3C" w:rsidRDefault="005F2C3C">
      <w:pPr>
        <w:pStyle w:val="CommentText"/>
      </w:pPr>
      <w:r>
        <w:rPr>
          <w:rStyle w:val="CommentReference"/>
        </w:rPr>
        <w:annotationRef/>
      </w:r>
      <w:r w:rsidR="0007711F">
        <w:t xml:space="preserve">OPS- </w:t>
      </w:r>
      <w:r>
        <w:t>Is this still applicable?</w:t>
      </w:r>
    </w:p>
  </w:comment>
  <w:comment w:id="2" w:author="Kasey Cantwell" w:date="2017-03-24T12:34:00Z" w:initials="KC">
    <w:p w14:paraId="242E14B7" w14:textId="77777777" w:rsidR="00542B03" w:rsidRDefault="00542B03">
      <w:pPr>
        <w:pStyle w:val="CommentText"/>
      </w:pPr>
      <w:r>
        <w:rPr>
          <w:rStyle w:val="CommentReference"/>
        </w:rPr>
        <w:annotationRef/>
      </w:r>
      <w:r w:rsidR="008A2C04">
        <w:t>OPS</w:t>
      </w:r>
      <w:r>
        <w:t>- please add</w:t>
      </w:r>
    </w:p>
  </w:comment>
  <w:comment w:id="3" w:author="Kasey Cantwell" w:date="2017-03-24T12:45:00Z" w:initials="KC">
    <w:p w14:paraId="16DD763E" w14:textId="77777777" w:rsidR="00542B03" w:rsidRDefault="00542B03">
      <w:pPr>
        <w:pStyle w:val="CommentText"/>
      </w:pPr>
      <w:r>
        <w:rPr>
          <w:rStyle w:val="CommentReference"/>
        </w:rPr>
        <w:annotationRef/>
      </w:r>
      <w:r w:rsidR="008A2C04">
        <w:t>O</w:t>
      </w:r>
      <w:r w:rsidR="0007711F">
        <w:t>PS</w:t>
      </w:r>
      <w:r w:rsidR="008A2C04">
        <w:t>-</w:t>
      </w:r>
      <w:r>
        <w:t xml:space="preserve"> please update as appropriate for Pago Pago </w:t>
      </w:r>
    </w:p>
  </w:comment>
  <w:comment w:id="4" w:author="Kasey Cantwell" w:date="2017-03-24T12:35:00Z" w:initials="KC">
    <w:p w14:paraId="490DE01F" w14:textId="77777777" w:rsidR="007462AC" w:rsidRDefault="007462AC">
      <w:pPr>
        <w:pStyle w:val="CommentText"/>
      </w:pPr>
      <w:r>
        <w:rPr>
          <w:rStyle w:val="CommentReference"/>
        </w:rPr>
        <w:annotationRef/>
      </w:r>
      <w:r>
        <w:t xml:space="preserve">Bobby </w:t>
      </w:r>
      <w:r w:rsidR="008A2C04">
        <w:t>and Meme</w:t>
      </w:r>
      <w:r>
        <w:t>– please add what you have so far for dry dock prep.</w:t>
      </w:r>
    </w:p>
  </w:comment>
  <w:comment w:id="5" w:author="Kasey Cantwell" w:date="2017-03-24T12:51:00Z" w:initials="KC">
    <w:p w14:paraId="345BD68F" w14:textId="77777777" w:rsidR="003E1DDD" w:rsidRDefault="003E1DDD">
      <w:pPr>
        <w:pStyle w:val="CommentText"/>
      </w:pPr>
      <w:r>
        <w:rPr>
          <w:rStyle w:val="CommentReference"/>
        </w:rPr>
        <w:annotationRef/>
      </w:r>
      <w:r>
        <w:t xml:space="preserve">Katie please review </w:t>
      </w:r>
    </w:p>
  </w:comment>
  <w:comment w:id="6" w:author="Kasey Cantwell" w:date="2017-03-24T11:31:00Z" w:initials="KC">
    <w:p w14:paraId="424308DC" w14:textId="77777777" w:rsidR="007462AC" w:rsidRDefault="007462AC">
      <w:pPr>
        <w:pStyle w:val="CommentText"/>
      </w:pPr>
      <w:r>
        <w:rPr>
          <w:rStyle w:val="CommentReference"/>
        </w:rPr>
        <w:annotationRef/>
      </w:r>
      <w:r>
        <w:t xml:space="preserve">Aaron – do you want to do this at 0800 or 0745? </w:t>
      </w:r>
    </w:p>
  </w:comment>
  <w:comment w:id="7" w:author="Kasey Cantwell" w:date="2017-03-24T11:33:00Z" w:initials="KC">
    <w:p w14:paraId="20B7C2C1" w14:textId="77777777" w:rsidR="007462AC" w:rsidRDefault="007462AC">
      <w:pPr>
        <w:pStyle w:val="CommentText"/>
      </w:pPr>
      <w:r>
        <w:rPr>
          <w:rStyle w:val="CommentReference"/>
        </w:rPr>
        <w:annotationRef/>
      </w:r>
      <w:r>
        <w:t>This is a broken link. Aaron can you please get an update one?</w:t>
      </w:r>
    </w:p>
  </w:comment>
  <w:comment w:id="8" w:author="Kasey Cantwell" w:date="2017-03-24T11:34:00Z" w:initials="KC">
    <w:p w14:paraId="44B72FFE" w14:textId="77777777" w:rsidR="007462AC" w:rsidRDefault="007462AC">
      <w:pPr>
        <w:pStyle w:val="CommentText"/>
      </w:pPr>
      <w:r>
        <w:rPr>
          <w:rStyle w:val="CommentReference"/>
        </w:rPr>
        <w:annotationRef/>
      </w:r>
      <w:r>
        <w:t>Aaron – Randy just provided different guidance on this. Can you please confirm and update as appropriate?</w:t>
      </w:r>
    </w:p>
  </w:comment>
  <w:comment w:id="9" w:author="Kasey Cantwell" w:date="2017-03-24T11:38:00Z" w:initials="KC">
    <w:p w14:paraId="42B900DC" w14:textId="77777777" w:rsidR="00745F31" w:rsidRDefault="00745F31">
      <w:pPr>
        <w:pStyle w:val="CommentText"/>
      </w:pPr>
      <w:r>
        <w:rPr>
          <w:rStyle w:val="CommentReference"/>
        </w:rPr>
        <w:annotationRef/>
      </w:r>
      <w:r>
        <w:t>Susan Please add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7413F2" w15:done="0"/>
  <w15:commentEx w15:paraId="242E14B7" w15:done="0"/>
  <w15:commentEx w15:paraId="16DD763E" w15:done="0"/>
  <w15:commentEx w15:paraId="490DE01F" w15:done="0"/>
  <w15:commentEx w15:paraId="345BD68F" w15:done="0"/>
  <w15:commentEx w15:paraId="424308DC" w15:done="0"/>
  <w15:commentEx w15:paraId="20B7C2C1" w15:done="0"/>
  <w15:commentEx w15:paraId="44B72FFE" w15:done="0"/>
  <w15:commentEx w15:paraId="42B900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9D7CD" w14:textId="77777777" w:rsidR="001D61AA" w:rsidRDefault="001D61AA" w:rsidP="009C2ED4">
      <w:pPr>
        <w:spacing w:after="0" w:line="240" w:lineRule="auto"/>
      </w:pPr>
      <w:r>
        <w:separator/>
      </w:r>
    </w:p>
  </w:endnote>
  <w:endnote w:type="continuationSeparator" w:id="0">
    <w:p w14:paraId="3E2C4D8E" w14:textId="77777777" w:rsidR="001D61AA" w:rsidRDefault="001D61AA" w:rsidP="009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50509" w14:textId="77777777" w:rsidR="005F2C3C" w:rsidRDefault="005F2C3C" w:rsidP="00A529D6">
    <w:pPr>
      <w:pStyle w:val="Footer"/>
      <w:jc w:val="center"/>
    </w:pPr>
    <w:r w:rsidRPr="00A529D6">
      <w:rPr>
        <w:noProof/>
      </w:rPr>
      <w:drawing>
        <wp:anchor distT="0" distB="0" distL="114300" distR="114300" simplePos="0" relativeHeight="251672576" behindDoc="0" locked="0" layoutInCell="1" allowOverlap="1" wp14:anchorId="40D5E922" wp14:editId="695D8249">
          <wp:simplePos x="0" y="0"/>
          <wp:positionH relativeFrom="column">
            <wp:posOffset>19050</wp:posOffset>
          </wp:positionH>
          <wp:positionV relativeFrom="paragraph">
            <wp:posOffset>-61595</wp:posOffset>
          </wp:positionV>
          <wp:extent cx="1733550" cy="505561"/>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50556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435C088E" wp14:editId="3CC107DA">
              <wp:simplePos x="0" y="0"/>
              <wp:positionH relativeFrom="column">
                <wp:posOffset>5452110</wp:posOffset>
              </wp:positionH>
              <wp:positionV relativeFrom="paragraph">
                <wp:posOffset>-23495</wp:posOffset>
              </wp:positionV>
              <wp:extent cx="549910" cy="419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419735"/>
                      </a:xfrm>
                      <a:prstGeom prst="rect">
                        <a:avLst/>
                      </a:prstGeom>
                      <a:noFill/>
                      <a:ln w="9525">
                        <a:noFill/>
                        <a:miter lim="800000"/>
                        <a:headEnd/>
                        <a:tailEnd/>
                      </a:ln>
                    </wps:spPr>
                    <wps:txbx>
                      <w:txbxContent>
                        <w:p w14:paraId="03B03E09" w14:textId="77777777" w:rsidR="005F2C3C" w:rsidRDefault="00D45872" w:rsidP="00A529D6">
                          <w:pPr>
                            <w:pStyle w:val="Footer"/>
                            <w:jc w:val="right"/>
                          </w:pPr>
                          <w:sdt>
                            <w:sdtPr>
                              <w:id w:val="1816905280"/>
                              <w:docPartObj>
                                <w:docPartGallery w:val="Page Numbers (Bottom of Page)"/>
                                <w:docPartUnique/>
                              </w:docPartObj>
                            </w:sdtPr>
                            <w:sdtEndPr>
                              <w:rPr>
                                <w:noProof/>
                              </w:rPr>
                            </w:sdtEndPr>
                            <w:sdtContent>
                              <w:r w:rsidR="005F2C3C">
                                <w:fldChar w:fldCharType="begin"/>
                              </w:r>
                              <w:r w:rsidR="005F2C3C">
                                <w:instrText xml:space="preserve"> PAGE   \* MERGEFORMAT </w:instrText>
                              </w:r>
                              <w:r w:rsidR="005F2C3C">
                                <w:fldChar w:fldCharType="separate"/>
                              </w:r>
                              <w:r>
                                <w:rPr>
                                  <w:noProof/>
                                </w:rPr>
                                <w:t>2</w:t>
                              </w:r>
                              <w:r w:rsidR="005F2C3C">
                                <w:rPr>
                                  <w:noProof/>
                                </w:rPr>
                                <w:fldChar w:fldCharType="end"/>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5C088E" id="_x0000_t202" coordsize="21600,21600" o:spt="202" path="m,l,21600r21600,l21600,xe">
              <v:stroke joinstyle="miter"/>
              <v:path gradientshapeok="t" o:connecttype="rect"/>
            </v:shapetype>
            <v:shape id="Text Box 2" o:spid="_x0000_s1026" type="#_x0000_t202" style="position:absolute;left:0;text-align:left;margin-left:429.3pt;margin-top:-1.85pt;width:43.3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" filled="f" stroked="f">
              <v:textbox>
                <w:txbxContent>
                  <w:p w14:paraId="03B03E09" w14:textId="77777777" w:rsidR="005F2C3C" w:rsidRDefault="00D45872" w:rsidP="00A529D6">
                    <w:pPr>
                      <w:pStyle w:val="Footer"/>
                      <w:jc w:val="right"/>
                    </w:pPr>
                    <w:sdt>
                      <w:sdtPr>
                        <w:id w:val="1816905280"/>
                        <w:docPartObj>
                          <w:docPartGallery w:val="Page Numbers (Bottom of Page)"/>
                          <w:docPartUnique/>
                        </w:docPartObj>
                      </w:sdtPr>
                      <w:sdtEndPr>
                        <w:rPr>
                          <w:noProof/>
                        </w:rPr>
                      </w:sdtEndPr>
                      <w:sdtContent>
                        <w:r w:rsidR="005F2C3C">
                          <w:fldChar w:fldCharType="begin"/>
                        </w:r>
                        <w:r w:rsidR="005F2C3C">
                          <w:instrText xml:space="preserve"> PAGE   \* MERGEFORMAT </w:instrText>
                        </w:r>
                        <w:r w:rsidR="005F2C3C">
                          <w:fldChar w:fldCharType="separate"/>
                        </w:r>
                        <w:r>
                          <w:rPr>
                            <w:noProof/>
                          </w:rPr>
                          <w:t>2</w:t>
                        </w:r>
                        <w:r w:rsidR="005F2C3C">
                          <w:rPr>
                            <w:noProof/>
                          </w:rPr>
                          <w:fldChar w:fldCharType="end"/>
                        </w:r>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5602D" w14:textId="77777777" w:rsidR="001D61AA" w:rsidRDefault="001D61AA" w:rsidP="009C2ED4">
      <w:pPr>
        <w:spacing w:after="0" w:line="240" w:lineRule="auto"/>
      </w:pPr>
      <w:r>
        <w:separator/>
      </w:r>
    </w:p>
  </w:footnote>
  <w:footnote w:type="continuationSeparator" w:id="0">
    <w:p w14:paraId="3CBBAED3" w14:textId="77777777" w:rsidR="001D61AA" w:rsidRDefault="001D61AA" w:rsidP="009C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1656E" w14:textId="77777777" w:rsidR="005F2C3C" w:rsidRDefault="005F2C3C">
    <w:pPr>
      <w:pStyle w:val="Header"/>
    </w:pPr>
    <w:r w:rsidRPr="00A529D6">
      <w:rPr>
        <w:noProof/>
      </w:rPr>
      <w:drawing>
        <wp:anchor distT="0" distB="0" distL="114300" distR="114300" simplePos="0" relativeHeight="251663360" behindDoc="0" locked="0" layoutInCell="1" allowOverlap="1" wp14:anchorId="54570EFC" wp14:editId="2AE6BCC1">
          <wp:simplePos x="0" y="0"/>
          <wp:positionH relativeFrom="column">
            <wp:posOffset>25400</wp:posOffset>
          </wp:positionH>
          <wp:positionV relativeFrom="paragraph">
            <wp:posOffset>-192372</wp:posOffset>
          </wp:positionV>
          <wp:extent cx="2879488" cy="839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488" cy="839755"/>
                  </a:xfrm>
                  <a:prstGeom prst="rect">
                    <a:avLst/>
                  </a:prstGeom>
                </pic:spPr>
              </pic:pic>
            </a:graphicData>
          </a:graphic>
          <wp14:sizeRelH relativeFrom="page">
            <wp14:pctWidth>0</wp14:pctWidth>
          </wp14:sizeRelH>
          <wp14:sizeRelV relativeFrom="page">
            <wp14:pctHeight>0</wp14:pctHeight>
          </wp14:sizeRelV>
        </wp:anchor>
      </w:drawing>
    </w:r>
    <w:r w:rsidRPr="00A529D6">
      <w:rPr>
        <w:noProof/>
      </w:rPr>
      <mc:AlternateContent>
        <mc:Choice Requires="wps">
          <w:drawing>
            <wp:anchor distT="0" distB="0" distL="114300" distR="114300" simplePos="0" relativeHeight="251662336" behindDoc="0" locked="0" layoutInCell="1" allowOverlap="1" wp14:anchorId="70E3FE78" wp14:editId="75A630EF">
              <wp:simplePos x="0" y="0"/>
              <wp:positionH relativeFrom="column">
                <wp:posOffset>-914400</wp:posOffset>
              </wp:positionH>
              <wp:positionV relativeFrom="margin">
                <wp:posOffset>-1371600</wp:posOffset>
              </wp:positionV>
              <wp:extent cx="7772400" cy="137160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772400" cy="1371600"/>
                      </a:xfrm>
                      <a:prstGeom prst="rect">
                        <a:avLst/>
                      </a:prstGeom>
                      <a:solidFill>
                        <a:srgbClr val="008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42B2D" id="Rectangle 3" o:spid="_x0000_s1026" style="position:absolute;margin-left:-1in;margin-top:-108pt;width:61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" fillcolor="#0085ca" stroked="f" strokeweight="2pt">
              <w10:wrap type="topAndBottom"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18D"/>
    <w:multiLevelType w:val="multilevel"/>
    <w:tmpl w:val="FD6CB8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54305F9"/>
    <w:multiLevelType w:val="hybridMultilevel"/>
    <w:tmpl w:val="91C0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23CE"/>
    <w:multiLevelType w:val="hybridMultilevel"/>
    <w:tmpl w:val="A86E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535F7"/>
    <w:multiLevelType w:val="hybridMultilevel"/>
    <w:tmpl w:val="D826B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6651"/>
    <w:multiLevelType w:val="hybridMultilevel"/>
    <w:tmpl w:val="174C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D794E"/>
    <w:multiLevelType w:val="hybridMultilevel"/>
    <w:tmpl w:val="D8527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50EFA"/>
    <w:multiLevelType w:val="hybridMultilevel"/>
    <w:tmpl w:val="A3E29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B72AF"/>
    <w:multiLevelType w:val="hybridMultilevel"/>
    <w:tmpl w:val="F1C01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50DE1"/>
    <w:multiLevelType w:val="hybridMultilevel"/>
    <w:tmpl w:val="5E648A7C"/>
    <w:lvl w:ilvl="0" w:tplc="43D4AF02">
      <w:start w:val="1"/>
      <w:numFmt w:val="decimal"/>
      <w:lvlText w:val="%1"/>
      <w:lvlJc w:val="left"/>
      <w:pPr>
        <w:ind w:left="423" w:hanging="389"/>
      </w:pPr>
      <w:rPr>
        <w:rFonts w:hint="default"/>
      </w:rPr>
    </w:lvl>
    <w:lvl w:ilvl="1" w:tplc="743230EC">
      <w:numFmt w:val="none"/>
      <w:lvlText w:val=""/>
      <w:lvlJc w:val="left"/>
      <w:pPr>
        <w:tabs>
          <w:tab w:val="num" w:pos="360"/>
        </w:tabs>
      </w:pPr>
    </w:lvl>
    <w:lvl w:ilvl="2" w:tplc="393C0134">
      <w:start w:val="1"/>
      <w:numFmt w:val="bullet"/>
      <w:lvlText w:val="•"/>
      <w:lvlJc w:val="left"/>
      <w:pPr>
        <w:ind w:left="2340" w:hanging="389"/>
      </w:pPr>
      <w:rPr>
        <w:rFonts w:hint="default"/>
      </w:rPr>
    </w:lvl>
    <w:lvl w:ilvl="3" w:tplc="5EFECDB6">
      <w:start w:val="1"/>
      <w:numFmt w:val="bullet"/>
      <w:lvlText w:val="•"/>
      <w:lvlJc w:val="left"/>
      <w:pPr>
        <w:ind w:left="3298" w:hanging="389"/>
      </w:pPr>
      <w:rPr>
        <w:rFonts w:hint="default"/>
      </w:rPr>
    </w:lvl>
    <w:lvl w:ilvl="4" w:tplc="5E6014A2">
      <w:start w:val="1"/>
      <w:numFmt w:val="bullet"/>
      <w:lvlText w:val="•"/>
      <w:lvlJc w:val="left"/>
      <w:pPr>
        <w:ind w:left="4257" w:hanging="389"/>
      </w:pPr>
      <w:rPr>
        <w:rFonts w:hint="default"/>
      </w:rPr>
    </w:lvl>
    <w:lvl w:ilvl="5" w:tplc="F8AA5B4C">
      <w:start w:val="1"/>
      <w:numFmt w:val="bullet"/>
      <w:lvlText w:val="•"/>
      <w:lvlJc w:val="left"/>
      <w:pPr>
        <w:ind w:left="5215" w:hanging="389"/>
      </w:pPr>
      <w:rPr>
        <w:rFonts w:hint="default"/>
      </w:rPr>
    </w:lvl>
    <w:lvl w:ilvl="6" w:tplc="E0362146">
      <w:start w:val="1"/>
      <w:numFmt w:val="bullet"/>
      <w:lvlText w:val="•"/>
      <w:lvlJc w:val="left"/>
      <w:pPr>
        <w:ind w:left="6173" w:hanging="389"/>
      </w:pPr>
      <w:rPr>
        <w:rFonts w:hint="default"/>
      </w:rPr>
    </w:lvl>
    <w:lvl w:ilvl="7" w:tplc="DA28BB6C">
      <w:start w:val="1"/>
      <w:numFmt w:val="bullet"/>
      <w:lvlText w:val="•"/>
      <w:lvlJc w:val="left"/>
      <w:pPr>
        <w:ind w:left="7132" w:hanging="389"/>
      </w:pPr>
      <w:rPr>
        <w:rFonts w:hint="default"/>
      </w:rPr>
    </w:lvl>
    <w:lvl w:ilvl="8" w:tplc="A8E63116">
      <w:start w:val="1"/>
      <w:numFmt w:val="bullet"/>
      <w:lvlText w:val="•"/>
      <w:lvlJc w:val="left"/>
      <w:pPr>
        <w:ind w:left="8090" w:hanging="389"/>
      </w:pPr>
      <w:rPr>
        <w:rFonts w:hint="default"/>
      </w:rPr>
    </w:lvl>
  </w:abstractNum>
  <w:abstractNum w:abstractNumId="9" w15:restartNumberingAfterBreak="0">
    <w:nsid w:val="41301EA6"/>
    <w:multiLevelType w:val="hybridMultilevel"/>
    <w:tmpl w:val="179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A1B50"/>
    <w:multiLevelType w:val="hybridMultilevel"/>
    <w:tmpl w:val="2B141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11583E"/>
    <w:multiLevelType w:val="hybridMultilevel"/>
    <w:tmpl w:val="1B78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91A51"/>
    <w:multiLevelType w:val="hybridMultilevel"/>
    <w:tmpl w:val="9B44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C4D9F"/>
    <w:multiLevelType w:val="hybridMultilevel"/>
    <w:tmpl w:val="1C9E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70118"/>
    <w:multiLevelType w:val="hybridMultilevel"/>
    <w:tmpl w:val="3E5E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063ED"/>
    <w:multiLevelType w:val="hybridMultilevel"/>
    <w:tmpl w:val="9EE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E2F73"/>
    <w:multiLevelType w:val="hybridMultilevel"/>
    <w:tmpl w:val="3000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02872"/>
    <w:multiLevelType w:val="multilevel"/>
    <w:tmpl w:val="97E478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BDA33A6"/>
    <w:multiLevelType w:val="hybridMultilevel"/>
    <w:tmpl w:val="54CA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4"/>
  </w:num>
  <w:num w:numId="4">
    <w:abstractNumId w:val="5"/>
  </w:num>
  <w:num w:numId="5">
    <w:abstractNumId w:val="7"/>
  </w:num>
  <w:num w:numId="6">
    <w:abstractNumId w:val="12"/>
  </w:num>
  <w:num w:numId="7">
    <w:abstractNumId w:val="1"/>
  </w:num>
  <w:num w:numId="8">
    <w:abstractNumId w:val="2"/>
  </w:num>
  <w:num w:numId="9">
    <w:abstractNumId w:val="9"/>
  </w:num>
  <w:num w:numId="10">
    <w:abstractNumId w:val="6"/>
  </w:num>
  <w:num w:numId="11">
    <w:abstractNumId w:val="13"/>
  </w:num>
  <w:num w:numId="12">
    <w:abstractNumId w:val="16"/>
  </w:num>
  <w:num w:numId="13">
    <w:abstractNumId w:val="3"/>
  </w:num>
  <w:num w:numId="14">
    <w:abstractNumId w:val="10"/>
  </w:num>
  <w:num w:numId="15">
    <w:abstractNumId w:val="15"/>
  </w:num>
  <w:num w:numId="16">
    <w:abstractNumId w:val="8"/>
  </w:num>
  <w:num w:numId="17">
    <w:abstractNumId w:val="18"/>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9B"/>
    <w:rsid w:val="00013491"/>
    <w:rsid w:val="00051289"/>
    <w:rsid w:val="00074E7D"/>
    <w:rsid w:val="0007711F"/>
    <w:rsid w:val="00083551"/>
    <w:rsid w:val="000A2C7F"/>
    <w:rsid w:val="000A7183"/>
    <w:rsid w:val="000B0979"/>
    <w:rsid w:val="000B2199"/>
    <w:rsid w:val="001337AB"/>
    <w:rsid w:val="00137B2B"/>
    <w:rsid w:val="001A2A36"/>
    <w:rsid w:val="001A5799"/>
    <w:rsid w:val="001B6B86"/>
    <w:rsid w:val="001D61AA"/>
    <w:rsid w:val="002211DB"/>
    <w:rsid w:val="00253193"/>
    <w:rsid w:val="00285E82"/>
    <w:rsid w:val="002E6028"/>
    <w:rsid w:val="002E618F"/>
    <w:rsid w:val="003944E2"/>
    <w:rsid w:val="003C53FA"/>
    <w:rsid w:val="003E1DDD"/>
    <w:rsid w:val="003E4CC5"/>
    <w:rsid w:val="00492268"/>
    <w:rsid w:val="004953B2"/>
    <w:rsid w:val="005035F4"/>
    <w:rsid w:val="00542B03"/>
    <w:rsid w:val="005A5399"/>
    <w:rsid w:val="005F2C3C"/>
    <w:rsid w:val="00676458"/>
    <w:rsid w:val="006A1A3B"/>
    <w:rsid w:val="006C145A"/>
    <w:rsid w:val="006D0BFF"/>
    <w:rsid w:val="00745F31"/>
    <w:rsid w:val="007462AC"/>
    <w:rsid w:val="007638FC"/>
    <w:rsid w:val="00766FA9"/>
    <w:rsid w:val="007924BD"/>
    <w:rsid w:val="00826DC1"/>
    <w:rsid w:val="008435A6"/>
    <w:rsid w:val="00885E45"/>
    <w:rsid w:val="008A2C04"/>
    <w:rsid w:val="008C737E"/>
    <w:rsid w:val="0090449E"/>
    <w:rsid w:val="00970A80"/>
    <w:rsid w:val="009C2ED4"/>
    <w:rsid w:val="009F10BA"/>
    <w:rsid w:val="00A03E65"/>
    <w:rsid w:val="00A429AF"/>
    <w:rsid w:val="00A529D6"/>
    <w:rsid w:val="00A53DD0"/>
    <w:rsid w:val="00A61612"/>
    <w:rsid w:val="00AD6D40"/>
    <w:rsid w:val="00AE07D8"/>
    <w:rsid w:val="00BA5C1A"/>
    <w:rsid w:val="00BB28AC"/>
    <w:rsid w:val="00BE1C56"/>
    <w:rsid w:val="00BF5955"/>
    <w:rsid w:val="00C670D6"/>
    <w:rsid w:val="00C7309B"/>
    <w:rsid w:val="00C77439"/>
    <w:rsid w:val="00CE1859"/>
    <w:rsid w:val="00CE416C"/>
    <w:rsid w:val="00D45872"/>
    <w:rsid w:val="00E06B87"/>
    <w:rsid w:val="00E4711A"/>
    <w:rsid w:val="00EA0927"/>
    <w:rsid w:val="00EA472C"/>
    <w:rsid w:val="00F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DDFDB"/>
  <w15:docId w15:val="{3A5AAB26-9CC0-4DCF-8EAB-60C7CA6F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09B"/>
    <w:rPr>
      <w:color w:val="000000"/>
      <w:sz w:val="24"/>
    </w:rPr>
  </w:style>
  <w:style w:type="paragraph" w:styleId="Heading1">
    <w:name w:val="heading 1"/>
    <w:aliases w:val="Heading"/>
    <w:basedOn w:val="Normal"/>
    <w:next w:val="Normal"/>
    <w:link w:val="Heading1Char"/>
    <w:uiPriority w:val="9"/>
    <w:qFormat/>
    <w:rsid w:val="007638FC"/>
    <w:pPr>
      <w:keepNext/>
      <w:keepLines/>
      <w:spacing w:before="480" w:after="0"/>
      <w:outlineLvl w:val="0"/>
    </w:pPr>
    <w:rPr>
      <w:rFonts w:asciiTheme="majorHAnsi" w:eastAsiaTheme="majorEastAsia" w:hAnsiTheme="majorHAnsi" w:cstheme="majorBidi"/>
      <w:bCs/>
      <w:color w:val="001489"/>
      <w:sz w:val="28"/>
      <w:szCs w:val="28"/>
    </w:rPr>
  </w:style>
  <w:style w:type="paragraph" w:styleId="Heading2">
    <w:name w:val="heading 2"/>
    <w:basedOn w:val="Normal"/>
    <w:next w:val="Normal"/>
    <w:link w:val="Heading2Char"/>
    <w:uiPriority w:val="9"/>
    <w:semiHidden/>
    <w:unhideWhenUsed/>
    <w:rsid w:val="00E4711A"/>
    <w:pPr>
      <w:keepNext/>
      <w:keepLines/>
      <w:spacing w:before="200" w:after="0"/>
      <w:outlineLvl w:val="1"/>
    </w:pPr>
    <w:rPr>
      <w:rFonts w:asciiTheme="majorHAnsi" w:eastAsiaTheme="majorEastAsia" w:hAnsiTheme="majorHAnsi" w:cstheme="majorBidi"/>
      <w:bCs/>
      <w:color w:val="2A5877"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7638FC"/>
    <w:rPr>
      <w:rFonts w:asciiTheme="majorHAnsi" w:eastAsiaTheme="majorEastAsia" w:hAnsiTheme="majorHAnsi" w:cstheme="majorBidi"/>
      <w:bCs/>
      <w:color w:val="001489"/>
      <w:sz w:val="28"/>
      <w:szCs w:val="28"/>
    </w:rPr>
  </w:style>
  <w:style w:type="paragraph" w:styleId="Title">
    <w:name w:val="Title"/>
    <w:basedOn w:val="Normal"/>
    <w:next w:val="Normal"/>
    <w:link w:val="TitleChar"/>
    <w:uiPriority w:val="10"/>
    <w:qFormat/>
    <w:rsid w:val="00BF5955"/>
    <w:pPr>
      <w:spacing w:after="300" w:line="240" w:lineRule="auto"/>
      <w:contextualSpacing/>
    </w:pPr>
    <w:rPr>
      <w:rFonts w:asciiTheme="majorHAnsi" w:eastAsiaTheme="majorEastAsia" w:hAnsiTheme="majorHAnsi" w:cstheme="majorBidi"/>
      <w:color w:val="001489"/>
      <w:spacing w:val="5"/>
      <w:kern w:val="28"/>
      <w:sz w:val="52"/>
      <w:szCs w:val="52"/>
    </w:rPr>
  </w:style>
  <w:style w:type="character" w:customStyle="1" w:styleId="TitleChar">
    <w:name w:val="Title Char"/>
    <w:basedOn w:val="DefaultParagraphFont"/>
    <w:link w:val="Title"/>
    <w:uiPriority w:val="10"/>
    <w:rsid w:val="00BF5955"/>
    <w:rPr>
      <w:rFonts w:asciiTheme="majorHAnsi" w:eastAsiaTheme="majorEastAsia" w:hAnsiTheme="majorHAnsi" w:cstheme="majorBidi"/>
      <w:color w:val="001489"/>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7638FC"/>
    <w:pPr>
      <w:numPr>
        <w:ilvl w:val="1"/>
      </w:numPr>
    </w:pPr>
    <w:rPr>
      <w:rFonts w:ascii="Calibri" w:eastAsiaTheme="majorEastAsia" w:hAnsi="Calibri" w:cstheme="majorBidi"/>
      <w:iCs/>
      <w:color w:val="0085CA"/>
      <w:szCs w:val="24"/>
    </w:rPr>
  </w:style>
  <w:style w:type="character" w:customStyle="1" w:styleId="SubtitleChar">
    <w:name w:val="Subtitle Char"/>
    <w:basedOn w:val="DefaultParagraphFont"/>
    <w:link w:val="Subtitle"/>
    <w:uiPriority w:val="11"/>
    <w:rsid w:val="007638FC"/>
    <w:rPr>
      <w:rFonts w:ascii="Calibri" w:eastAsiaTheme="majorEastAsia" w:hAnsi="Calibri" w:cstheme="majorBidi"/>
      <w:iCs/>
      <w:color w:val="0085CA"/>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BF5955"/>
    <w:rPr>
      <w:i/>
      <w:iCs/>
    </w:rPr>
  </w:style>
  <w:style w:type="character" w:customStyle="1" w:styleId="QuoteChar">
    <w:name w:val="Quote Char"/>
    <w:basedOn w:val="DefaultParagraphFont"/>
    <w:link w:val="Quote"/>
    <w:uiPriority w:val="29"/>
    <w:rsid w:val="00BF5955"/>
    <w:rPr>
      <w:i/>
      <w:iCs/>
      <w:color w:val="333333"/>
      <w:sz w:val="24"/>
    </w:rPr>
  </w:style>
  <w:style w:type="character" w:styleId="Strong">
    <w:name w:val="Strong"/>
    <w:basedOn w:val="DefaultParagraphFont"/>
    <w:uiPriority w:val="22"/>
    <w:qFormat/>
    <w:rsid w:val="00BF5955"/>
    <w:rPr>
      <w:rFonts w:asciiTheme="minorHAnsi" w:hAnsiTheme="minorHAnsi"/>
      <w:b/>
      <w:bCs/>
      <w:color w:val="333333"/>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ind w:left="936" w:right="936"/>
    </w:pPr>
    <w:rPr>
      <w:b/>
      <w:bCs/>
      <w:i/>
      <w:iCs/>
      <w:color w:val="2A5877" w:themeColor="accent1"/>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character" w:styleId="Hyperlink">
    <w:name w:val="Hyperlink"/>
    <w:basedOn w:val="DefaultParagraphFont"/>
    <w:unhideWhenUsed/>
    <w:rsid w:val="00C7309B"/>
    <w:rPr>
      <w:color w:val="0078A9" w:themeColor="hyperlink"/>
      <w:u w:val="single"/>
    </w:rPr>
  </w:style>
  <w:style w:type="table" w:customStyle="1" w:styleId="MediumShading1-Accent11">
    <w:name w:val="Medium Shading 1 - Accent 11"/>
    <w:basedOn w:val="TableNormal"/>
    <w:next w:val="MediumShading1-Accent12"/>
    <w:uiPriority w:val="63"/>
    <w:rsid w:val="00C7309B"/>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C7309B"/>
    <w:pPr>
      <w:spacing w:after="0" w:line="240" w:lineRule="auto"/>
    </w:pPr>
    <w:tblPr>
      <w:tblStyleRowBandSize w:val="1"/>
      <w:tblStyleColBandSize w:val="1"/>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rsid w:val="00C7309B"/>
    <w:pPr>
      <w:ind w:left="720"/>
      <w:contextualSpacing/>
    </w:pPr>
  </w:style>
  <w:style w:type="table" w:customStyle="1" w:styleId="MediumShading1-Accent111">
    <w:name w:val="Medium Shading 1 - Accent 111"/>
    <w:basedOn w:val="TableNormal"/>
    <w:next w:val="MediumShading1-Accent12"/>
    <w:uiPriority w:val="63"/>
    <w:rsid w:val="00C7309B"/>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2"/>
    <w:uiPriority w:val="63"/>
    <w:rsid w:val="00C7309B"/>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uiPriority w:val="59"/>
    <w:rsid w:val="00C7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7309B"/>
    <w:pPr>
      <w:widowControl w:val="0"/>
      <w:spacing w:after="0" w:line="240" w:lineRule="auto"/>
    </w:pPr>
    <w:rPr>
      <w:rFonts w:ascii="Times New Roman" w:eastAsia="Times New Roman" w:hAnsi="Times New Roman" w:cs="Times New Roman"/>
      <w:color w:val="000000"/>
      <w:sz w:val="24"/>
      <w:szCs w:val="20"/>
    </w:rPr>
  </w:style>
  <w:style w:type="paragraph" w:customStyle="1" w:styleId="ColorfulList-Accent11">
    <w:name w:val="Colorful List - Accent 11"/>
    <w:basedOn w:val="Normal"/>
    <w:uiPriority w:val="34"/>
    <w:qFormat/>
    <w:rsid w:val="00C7309B"/>
    <w:pPr>
      <w:spacing w:after="0" w:line="240" w:lineRule="auto"/>
      <w:ind w:left="720"/>
      <w:contextualSpacing/>
    </w:pPr>
    <w:rPr>
      <w:rFonts w:ascii="Times New Roman" w:eastAsia="Cambria" w:hAnsi="Times New Roman" w:cs="Times New Roman"/>
      <w:color w:val="auto"/>
      <w:szCs w:val="24"/>
    </w:rPr>
  </w:style>
  <w:style w:type="character" w:styleId="CommentReference">
    <w:name w:val="annotation reference"/>
    <w:basedOn w:val="DefaultParagraphFont"/>
    <w:uiPriority w:val="99"/>
    <w:semiHidden/>
    <w:unhideWhenUsed/>
    <w:rsid w:val="00C7309B"/>
    <w:rPr>
      <w:sz w:val="16"/>
      <w:szCs w:val="16"/>
    </w:rPr>
  </w:style>
  <w:style w:type="paragraph" w:styleId="CommentText">
    <w:name w:val="annotation text"/>
    <w:basedOn w:val="Normal"/>
    <w:link w:val="CommentTextChar"/>
    <w:uiPriority w:val="99"/>
    <w:semiHidden/>
    <w:unhideWhenUsed/>
    <w:rsid w:val="00C7309B"/>
    <w:pPr>
      <w:spacing w:line="240" w:lineRule="auto"/>
    </w:pPr>
    <w:rPr>
      <w:sz w:val="20"/>
      <w:szCs w:val="20"/>
    </w:rPr>
  </w:style>
  <w:style w:type="character" w:customStyle="1" w:styleId="CommentTextChar">
    <w:name w:val="Comment Text Char"/>
    <w:basedOn w:val="DefaultParagraphFont"/>
    <w:link w:val="CommentText"/>
    <w:uiPriority w:val="99"/>
    <w:semiHidden/>
    <w:rsid w:val="00C7309B"/>
    <w:rPr>
      <w:color w:val="000000"/>
      <w:sz w:val="20"/>
      <w:szCs w:val="20"/>
    </w:rPr>
  </w:style>
  <w:style w:type="paragraph" w:styleId="CommentSubject">
    <w:name w:val="annotation subject"/>
    <w:basedOn w:val="CommentText"/>
    <w:next w:val="CommentText"/>
    <w:link w:val="CommentSubjectChar"/>
    <w:uiPriority w:val="99"/>
    <w:semiHidden/>
    <w:unhideWhenUsed/>
    <w:rsid w:val="00C7309B"/>
    <w:rPr>
      <w:b/>
      <w:bCs/>
    </w:rPr>
  </w:style>
  <w:style w:type="character" w:customStyle="1" w:styleId="CommentSubjectChar">
    <w:name w:val="Comment Subject Char"/>
    <w:basedOn w:val="CommentTextChar"/>
    <w:link w:val="CommentSubject"/>
    <w:uiPriority w:val="99"/>
    <w:semiHidden/>
    <w:rsid w:val="00C7309B"/>
    <w:rPr>
      <w:b/>
      <w:bCs/>
      <w:color w:val="000000"/>
      <w:sz w:val="20"/>
      <w:szCs w:val="20"/>
    </w:rPr>
  </w:style>
  <w:style w:type="paragraph" w:styleId="BodyText">
    <w:name w:val="Body Text"/>
    <w:basedOn w:val="Normal"/>
    <w:link w:val="BodyTextChar"/>
    <w:uiPriority w:val="1"/>
    <w:qFormat/>
    <w:rsid w:val="00C7309B"/>
    <w:pPr>
      <w:widowControl w:val="0"/>
      <w:spacing w:after="0" w:line="240" w:lineRule="auto"/>
      <w:ind w:left="20"/>
    </w:pPr>
    <w:rPr>
      <w:rFonts w:ascii="Calibri" w:eastAsia="Calibri" w:hAnsi="Calibri"/>
      <w:color w:val="auto"/>
      <w:sz w:val="22"/>
    </w:rPr>
  </w:style>
  <w:style w:type="character" w:customStyle="1" w:styleId="BodyTextChar">
    <w:name w:val="Body Text Char"/>
    <w:basedOn w:val="DefaultParagraphFont"/>
    <w:link w:val="BodyText"/>
    <w:uiPriority w:val="1"/>
    <w:rsid w:val="00C7309B"/>
    <w:rPr>
      <w:rFonts w:ascii="Calibri" w:eastAsia="Calibri" w:hAnsi="Calibri"/>
    </w:rPr>
  </w:style>
  <w:style w:type="character" w:customStyle="1" w:styleId="il">
    <w:name w:val="il"/>
    <w:basedOn w:val="DefaultParagraphFont"/>
    <w:rsid w:val="00C7309B"/>
  </w:style>
  <w:style w:type="character" w:customStyle="1" w:styleId="xbe">
    <w:name w:val="_xbe"/>
    <w:basedOn w:val="DefaultParagraphFont"/>
    <w:rsid w:val="00C7309B"/>
  </w:style>
  <w:style w:type="character" w:customStyle="1" w:styleId="hoenzb">
    <w:name w:val="hoenzb"/>
    <w:basedOn w:val="DefaultParagraphFont"/>
    <w:rsid w:val="00C7309B"/>
  </w:style>
  <w:style w:type="character" w:customStyle="1" w:styleId="go">
    <w:name w:val="go"/>
    <w:basedOn w:val="DefaultParagraphFont"/>
    <w:rsid w:val="00C7309B"/>
  </w:style>
  <w:style w:type="character" w:styleId="FollowedHyperlink">
    <w:name w:val="FollowedHyperlink"/>
    <w:basedOn w:val="DefaultParagraphFont"/>
    <w:uiPriority w:val="99"/>
    <w:semiHidden/>
    <w:unhideWhenUsed/>
    <w:rsid w:val="007462AC"/>
    <w:rPr>
      <w:color w:val="0078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6614">
      <w:bodyDiv w:val="1"/>
      <w:marLeft w:val="0"/>
      <w:marRight w:val="0"/>
      <w:marTop w:val="0"/>
      <w:marBottom w:val="0"/>
      <w:divBdr>
        <w:top w:val="none" w:sz="0" w:space="0" w:color="auto"/>
        <w:left w:val="none" w:sz="0" w:space="0" w:color="auto"/>
        <w:bottom w:val="none" w:sz="0" w:space="0" w:color="auto"/>
        <w:right w:val="none" w:sz="0" w:space="0" w:color="auto"/>
      </w:divBdr>
    </w:div>
    <w:div w:id="497811647">
      <w:bodyDiv w:val="1"/>
      <w:marLeft w:val="0"/>
      <w:marRight w:val="0"/>
      <w:marTop w:val="0"/>
      <w:marBottom w:val="0"/>
      <w:divBdr>
        <w:top w:val="none" w:sz="0" w:space="0" w:color="auto"/>
        <w:left w:val="none" w:sz="0" w:space="0" w:color="auto"/>
        <w:bottom w:val="none" w:sz="0" w:space="0" w:color="auto"/>
        <w:right w:val="none" w:sz="0" w:space="0" w:color="auto"/>
      </w:divBdr>
    </w:div>
    <w:div w:id="1170371310">
      <w:bodyDiv w:val="1"/>
      <w:marLeft w:val="0"/>
      <w:marRight w:val="0"/>
      <w:marTop w:val="0"/>
      <w:marBottom w:val="0"/>
      <w:divBdr>
        <w:top w:val="none" w:sz="0" w:space="0" w:color="auto"/>
        <w:left w:val="none" w:sz="0" w:space="0" w:color="auto"/>
        <w:bottom w:val="none" w:sz="0" w:space="0" w:color="auto"/>
        <w:right w:val="none" w:sz="0" w:space="0" w:color="auto"/>
      </w:divBdr>
    </w:div>
    <w:div w:id="1883441590">
      <w:bodyDiv w:val="1"/>
      <w:marLeft w:val="0"/>
      <w:marRight w:val="0"/>
      <w:marTop w:val="0"/>
      <w:marBottom w:val="0"/>
      <w:divBdr>
        <w:top w:val="none" w:sz="0" w:space="0" w:color="auto"/>
        <w:left w:val="none" w:sz="0" w:space="0" w:color="auto"/>
        <w:bottom w:val="none" w:sz="0" w:space="0" w:color="auto"/>
        <w:right w:val="none" w:sz="0" w:space="0" w:color="auto"/>
      </w:divBdr>
    </w:div>
    <w:div w:id="19073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eanexplorer.noaa.gov/okeanos/explorations/capstone/welcome.html" TargetMode="External"/><Relationship Id="rId13" Type="http://schemas.openxmlformats.org/officeDocument/2006/relationships/hyperlink" Target="mailto:Kasey.cantwell@noaa.gov" TargetMode="External"/><Relationship Id="rId18" Type="http://schemas.openxmlformats.org/officeDocument/2006/relationships/hyperlink" Target="mailto:William.Mowitt@noaa.gov" TargetMode="External"/><Relationship Id="rId26" Type="http://schemas.openxmlformats.org/officeDocument/2006/relationships/hyperlink" Target="http://ocio.os.doc.gov/ITPolicyandPrograms/IT_Privacy/PROD01_008240" TargetMode="External"/><Relationship Id="rId3" Type="http://schemas.openxmlformats.org/officeDocument/2006/relationships/styles" Target="styles.xml"/><Relationship Id="rId21" Type="http://schemas.openxmlformats.org/officeDocument/2006/relationships/hyperlink" Target="http://www.ndc.noaa.gov/dr.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hiefops.MOA@noaa.gov" TargetMode="External"/><Relationship Id="rId17" Type="http://schemas.openxmlformats.org/officeDocument/2006/relationships/hyperlink" Target="mailto:Craig.Russell@noaa.gov" TargetMode="External"/><Relationship Id="rId25" Type="http://schemas.openxmlformats.org/officeDocument/2006/relationships/hyperlink" Target="http://www.moc.noaa.gov/all-ships/NOAA%20Form%2057-10-02%20(1-14)%20Tuberculosis%20Screening%20Document.pdf" TargetMode="External"/><Relationship Id="rId33" Type="http://schemas.openxmlformats.org/officeDocument/2006/relationships/hyperlink" Target="https://docs.google.com/a/noaa.gov/forms/d/1pcoSgPluUVxaY64CM1hJ75l1iIYirTk48G-lv37Am_k/viewform" TargetMode="External"/><Relationship Id="rId2" Type="http://schemas.openxmlformats.org/officeDocument/2006/relationships/numbering" Target="numbering.xml"/><Relationship Id="rId16" Type="http://schemas.openxmlformats.org/officeDocument/2006/relationships/hyperlink" Target="mailto:Ops.Explorer@noaa.gov" TargetMode="External"/><Relationship Id="rId20" Type="http://schemas.openxmlformats.org/officeDocument/2006/relationships/hyperlink" Target="mailto:OPS.Explorer@noaa.gov" TargetMode="External"/><Relationship Id="rId29" Type="http://schemas.openxmlformats.org/officeDocument/2006/relationships/hyperlink" Target="mailto:medical.explorer@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corporateservices.noaa.gov/noaaforms/eforms/nf57-10-01.pdf" TargetMode="External"/><Relationship Id="rId32" Type="http://schemas.openxmlformats.org/officeDocument/2006/relationships/hyperlink" Target="mailto:expeditioncoordinator.explorer@noaa.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Explorer@noaa.gov" TargetMode="External"/><Relationship Id="rId23" Type="http://schemas.openxmlformats.org/officeDocument/2006/relationships/hyperlink" Target="http://www.corporateservices.noaa.gov/ames/administrative_orders/chapter_212/212-15.html" TargetMode="External"/><Relationship Id="rId28" Type="http://schemas.openxmlformats.org/officeDocument/2006/relationships/hyperlink" Target="mailto:MOA.Health.Services@noaa.gov" TargetMode="External"/><Relationship Id="rId36"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mailto:Brian.Kennedy@noaa.gov" TargetMode="External"/><Relationship Id="rId31" Type="http://schemas.openxmlformats.org/officeDocument/2006/relationships/hyperlink" Target="mailto:Ops.Explorer@noaa.go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ichael.white@noaa.gov" TargetMode="External"/><Relationship Id="rId22" Type="http://schemas.openxmlformats.org/officeDocument/2006/relationships/hyperlink" Target="http://aeronet.gsfc.nasa.gov/new_web/maritime_aerosol_network.html" TargetMode="External"/><Relationship Id="rId27" Type="http://schemas.openxmlformats.org/officeDocument/2006/relationships/hyperlink" Target="mailto:accellionAlerts@doc.gov" TargetMode="External"/><Relationship Id="rId30" Type="http://schemas.openxmlformats.org/officeDocument/2006/relationships/hyperlink" Target="http://www.moc.noaa.gov/MOC/phone.html%23EX"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ey.cantwell\Downloads\OER-Word-Template-With-Cover-Page.dotx" TargetMode="External"/></Relationships>
</file>

<file path=word/theme/theme1.xml><?xml version="1.0" encoding="utf-8"?>
<a:theme xmlns:a="http://schemas.openxmlformats.org/drawingml/2006/main" name="Office Theme">
  <a:themeElements>
    <a:clrScheme name="Custom 1">
      <a:dk1>
        <a:srgbClr val="667A85"/>
      </a:dk1>
      <a:lt1>
        <a:sysClr val="window" lastClr="FFFFFF"/>
      </a:lt1>
      <a:dk2>
        <a:srgbClr val="667A85"/>
      </a:dk2>
      <a:lt2>
        <a:srgbClr val="E3EBEA"/>
      </a:lt2>
      <a:accent1>
        <a:srgbClr val="2A5877"/>
      </a:accent1>
      <a:accent2>
        <a:srgbClr val="0078A9"/>
      </a:accent2>
      <a:accent3>
        <a:srgbClr val="7F7F7F"/>
      </a:accent3>
      <a:accent4>
        <a:srgbClr val="17365D"/>
      </a:accent4>
      <a:accent5>
        <a:srgbClr val="BFBFBF"/>
      </a:accent5>
      <a:accent6>
        <a:srgbClr val="548DD4"/>
      </a:accent6>
      <a:hlink>
        <a:srgbClr val="0078A9"/>
      </a:hlink>
      <a:folHlink>
        <a:srgbClr val="0078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AB7E-FDB7-43D5-8E73-76EAFE87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OER-Word-Template-With-Cover-Page.dotx</Template>
  <TotalTime>0</TotalTime>
  <Pages>37</Pages>
  <Words>7288</Words>
  <Characters>41544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King</dc:creator>
  <cp:lastModifiedBy>Susan Gottfried</cp:lastModifiedBy>
  <cp:revision>2</cp:revision>
  <dcterms:created xsi:type="dcterms:W3CDTF">2017-03-31T15:31:00Z</dcterms:created>
  <dcterms:modified xsi:type="dcterms:W3CDTF">2017-03-31T15:31:00Z</dcterms:modified>
</cp:coreProperties>
</file>