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rsidR="00556A22" w:rsidRDefault="008424B2">
      <w:pPr>
        <w:pStyle w:val="Title"/>
        <w:spacing w:after="0"/>
      </w:pPr>
      <w:r>
        <w:t>+-</w:t>
      </w:r>
    </w:p>
    <w:p w:rsidR="008424B2" w:rsidRPr="008424B2" w:rsidRDefault="008424B2" w:rsidP="008424B2">
      <w:pPr>
        <w:pStyle w:val="Normal1"/>
      </w:pPr>
    </w:p>
    <w:p w:rsidR="00556A22" w:rsidRDefault="00556A22">
      <w:pPr>
        <w:pStyle w:val="Title"/>
        <w:spacing w:after="0"/>
      </w:pPr>
    </w:p>
    <w:p w:rsidR="00556A22" w:rsidRDefault="00A406E8">
      <w:pPr>
        <w:pStyle w:val="Title"/>
      </w:pPr>
      <w:r>
        <w:t>DRAFT Project Instructions</w:t>
      </w:r>
    </w:p>
    <w:p w:rsidR="00556A22" w:rsidRDefault="00A406E8">
      <w:pPr>
        <w:pStyle w:val="Normal1"/>
      </w:pPr>
      <w:r>
        <w:rPr>
          <w:b/>
          <w:color w:val="333333"/>
        </w:rPr>
        <w:t>Date Submitted:</w:t>
      </w:r>
      <w:r>
        <w:tab/>
      </w:r>
      <w:r>
        <w:rPr>
          <w:highlight w:val="yellow"/>
        </w:rPr>
        <w:t>February 22, 2017</w:t>
      </w:r>
    </w:p>
    <w:p w:rsidR="00556A22" w:rsidRDefault="00A406E8">
      <w:pPr>
        <w:pStyle w:val="Normal1"/>
      </w:pPr>
      <w:r>
        <w:rPr>
          <w:b/>
          <w:color w:val="333333"/>
        </w:rPr>
        <w:t>Platform:</w:t>
      </w:r>
      <w:r>
        <w:tab/>
      </w:r>
      <w:r>
        <w:tab/>
        <w:t xml:space="preserve">NOAA Ship </w:t>
      </w:r>
      <w:proofErr w:type="spellStart"/>
      <w:r>
        <w:rPr>
          <w:i/>
        </w:rPr>
        <w:t>Okeanos</w:t>
      </w:r>
      <w:proofErr w:type="spellEnd"/>
      <w:r>
        <w:rPr>
          <w:i/>
        </w:rPr>
        <w:t xml:space="preserve"> Explorer</w:t>
      </w:r>
    </w:p>
    <w:p w:rsidR="00556A22" w:rsidRDefault="00A406E8">
      <w:pPr>
        <w:pStyle w:val="Normal1"/>
      </w:pPr>
      <w:r>
        <w:rPr>
          <w:b/>
          <w:color w:val="333333"/>
        </w:rPr>
        <w:t>Project Number:</w:t>
      </w:r>
      <w:r>
        <w:tab/>
        <w:t>EX-17-04</w:t>
      </w:r>
    </w:p>
    <w:p w:rsidR="00556A22" w:rsidRDefault="00A406E8">
      <w:pPr>
        <w:pStyle w:val="Normal1"/>
      </w:pPr>
      <w:r>
        <w:rPr>
          <w:b/>
          <w:color w:val="333333"/>
        </w:rPr>
        <w:t>Project Title:</w:t>
      </w:r>
      <w:r>
        <w:tab/>
      </w:r>
      <w:r>
        <w:tab/>
        <w:t>American Samoa and Cook Islands (Telepresence Mapping)</w:t>
      </w:r>
    </w:p>
    <w:p w:rsidR="00556A22" w:rsidRDefault="00A406E8">
      <w:pPr>
        <w:pStyle w:val="Normal1"/>
      </w:pPr>
      <w:r>
        <w:rPr>
          <w:b/>
          <w:color w:val="333333"/>
        </w:rPr>
        <w:t>Project Dates:</w:t>
      </w:r>
      <w:r>
        <w:tab/>
      </w:r>
      <w:r>
        <w:tab/>
        <w:t>April 4 - 21, 2017</w:t>
      </w:r>
    </w:p>
    <w:p w:rsidR="00556A22" w:rsidRDefault="00556A22">
      <w:pPr>
        <w:pStyle w:val="Normal1"/>
      </w:pPr>
    </w:p>
    <w:p w:rsidR="00556A22" w:rsidRDefault="00A406E8">
      <w:pPr>
        <w:pStyle w:val="Normal1"/>
      </w:pPr>
      <w:r>
        <w:rPr>
          <w:b/>
          <w:color w:val="333333"/>
        </w:rPr>
        <w:t>Prepared by:</w:t>
      </w:r>
      <w:r>
        <w:tab/>
        <w:t xml:space="preserve">________________________ </w:t>
      </w:r>
      <w:r>
        <w:tab/>
      </w:r>
      <w:r>
        <w:rPr>
          <w:b/>
          <w:color w:val="333333"/>
        </w:rPr>
        <w:t>Dated:</w:t>
      </w:r>
      <w:r>
        <w:t xml:space="preserve"> __________________</w:t>
      </w:r>
      <w:r>
        <w:br/>
      </w:r>
      <w:r>
        <w:tab/>
      </w:r>
      <w:r>
        <w:tab/>
        <w:t xml:space="preserve">Elizabeth </w:t>
      </w:r>
      <w:proofErr w:type="spellStart"/>
      <w:r>
        <w:t>Lobecker</w:t>
      </w:r>
      <w:proofErr w:type="spellEnd"/>
      <w:r>
        <w:t>, NOAA</w:t>
      </w:r>
      <w:r>
        <w:br/>
      </w:r>
      <w:r>
        <w:tab/>
      </w:r>
      <w:r>
        <w:tab/>
        <w:t>Expedition Coordinator</w:t>
      </w:r>
      <w:r>
        <w:br/>
      </w:r>
      <w:r>
        <w:tab/>
      </w:r>
      <w:r>
        <w:tab/>
        <w:t>Office of Ocean Exploration &amp; Research</w:t>
      </w:r>
    </w:p>
    <w:p w:rsidR="00556A22" w:rsidRDefault="00556A22">
      <w:pPr>
        <w:pStyle w:val="Normal1"/>
        <w:rPr>
          <w:b/>
          <w:color w:val="333333"/>
        </w:rPr>
      </w:pPr>
    </w:p>
    <w:p w:rsidR="00556A22" w:rsidRDefault="00A406E8">
      <w:pPr>
        <w:pStyle w:val="Normal1"/>
      </w:pPr>
      <w:r>
        <w:rPr>
          <w:b/>
          <w:color w:val="333333"/>
        </w:rPr>
        <w:t>Approved by:</w:t>
      </w:r>
      <w:r>
        <w:tab/>
        <w:t xml:space="preserve">________________________ </w:t>
      </w:r>
      <w:r>
        <w:tab/>
      </w:r>
      <w:r>
        <w:rPr>
          <w:b/>
          <w:color w:val="333333"/>
        </w:rPr>
        <w:t>Dated:</w:t>
      </w:r>
      <w:r>
        <w:t xml:space="preserve"> __________________</w:t>
      </w:r>
      <w:r>
        <w:br/>
      </w:r>
      <w:r>
        <w:tab/>
      </w:r>
      <w:r>
        <w:tab/>
        <w:t>Craig Russell</w:t>
      </w:r>
      <w:r>
        <w:br/>
      </w:r>
      <w:r>
        <w:tab/>
      </w:r>
      <w:r>
        <w:tab/>
        <w:t>Program Manager</w:t>
      </w:r>
      <w:r>
        <w:br/>
      </w:r>
      <w:r>
        <w:tab/>
      </w:r>
      <w:r>
        <w:tab/>
        <w:t>Office of Ocean Exploration &amp; Research</w:t>
      </w:r>
    </w:p>
    <w:p w:rsidR="00556A22" w:rsidRDefault="00556A22">
      <w:pPr>
        <w:pStyle w:val="Normal1"/>
        <w:rPr>
          <w:b/>
          <w:color w:val="333333"/>
        </w:rPr>
      </w:pPr>
    </w:p>
    <w:p w:rsidR="00556A22" w:rsidRDefault="00A406E8">
      <w:pPr>
        <w:pStyle w:val="Normal1"/>
      </w:pPr>
      <w:r>
        <w:rPr>
          <w:b/>
          <w:color w:val="333333"/>
        </w:rPr>
        <w:t>Approved by:</w:t>
      </w:r>
      <w:r>
        <w:tab/>
        <w:t xml:space="preserve">________________________ </w:t>
      </w:r>
      <w:r>
        <w:tab/>
      </w:r>
      <w:r>
        <w:rPr>
          <w:b/>
          <w:color w:val="333333"/>
        </w:rPr>
        <w:t>Dated:</w:t>
      </w:r>
      <w:r>
        <w:t xml:space="preserve"> __________________</w:t>
      </w:r>
      <w:r>
        <w:br/>
      </w:r>
      <w:r>
        <w:tab/>
      </w:r>
      <w:r>
        <w:tab/>
        <w:t xml:space="preserve">Captain Scott M. </w:t>
      </w:r>
      <w:proofErr w:type="spellStart"/>
      <w:r>
        <w:t>Sirois</w:t>
      </w:r>
      <w:proofErr w:type="spellEnd"/>
      <w:r>
        <w:t>, NOAA</w:t>
      </w:r>
      <w:r>
        <w:br/>
      </w:r>
      <w:r>
        <w:tab/>
      </w:r>
      <w:r>
        <w:tab/>
        <w:t>Commanding Officer</w:t>
      </w:r>
      <w:r>
        <w:br/>
      </w:r>
      <w:r>
        <w:tab/>
      </w:r>
      <w:r>
        <w:tab/>
        <w:t>Marine Operations Center - Atlantic</w:t>
      </w:r>
    </w:p>
    <w:p w:rsidR="00556A22" w:rsidRDefault="00A406E8">
      <w:pPr>
        <w:pStyle w:val="Normal1"/>
      </w:pPr>
      <w:r>
        <w:br w:type="page"/>
      </w:r>
    </w:p>
    <w:p w:rsidR="00556A22" w:rsidRDefault="00556A22">
      <w:pPr>
        <w:pStyle w:val="Normal1"/>
      </w:pPr>
    </w:p>
    <w:p w:rsidR="00556A22" w:rsidRDefault="00A406E8">
      <w:pPr>
        <w:pStyle w:val="Title"/>
      </w:pPr>
      <w:proofErr w:type="spellStart"/>
      <w:r>
        <w:t>I.Overview</w:t>
      </w:r>
      <w:proofErr w:type="spellEnd"/>
    </w:p>
    <w:p w:rsidR="00556A22" w:rsidRDefault="00A406E8">
      <w:pPr>
        <w:pStyle w:val="Normal1"/>
        <w:spacing w:before="280" w:after="0"/>
        <w:ind w:left="720" w:right="720"/>
      </w:pPr>
      <w:r>
        <w:t xml:space="preserve">“America’s future depends on understanding the ocean. We explore the ocean because its health and resilience are vital to our economy and to our lives. We depend on the ocean to regulate weather and climate; sustain a diversity of life; for maritime shipping and national defense; and for food, energy, medicine, and other essential services to humankind.” </w:t>
      </w:r>
    </w:p>
    <w:p w:rsidR="00556A22" w:rsidRDefault="00A406E8">
      <w:pPr>
        <w:pStyle w:val="Normal1"/>
        <w:spacing w:before="280" w:after="120"/>
        <w:ind w:left="720" w:right="720"/>
        <w:jc w:val="right"/>
        <w:rPr>
          <w:i/>
        </w:rPr>
      </w:pPr>
      <w:r>
        <w:rPr>
          <w:i/>
        </w:rPr>
        <w:t>- NOAA Office of Ocean Exploration and Research Strategic Plan</w:t>
      </w:r>
    </w:p>
    <w:p w:rsidR="00556A22" w:rsidRDefault="00A406E8">
      <w:pPr>
        <w:pStyle w:val="Heading1"/>
      </w:pPr>
      <w:r>
        <w:t>A.</w:t>
      </w:r>
      <w:r w:rsidR="00AB6E51">
        <w:t xml:space="preserve"> </w:t>
      </w:r>
      <w:r>
        <w:t>Brief Summary and Project Period</w:t>
      </w:r>
    </w:p>
    <w:p w:rsidR="00556A22" w:rsidRDefault="00A406E8">
      <w:pPr>
        <w:pStyle w:val="Normal1"/>
      </w:pPr>
      <w:r>
        <w:t xml:space="preserve">This document contains project instructions for EX-17-04. </w:t>
      </w:r>
      <w:bookmarkStart w:id="0" w:name="_GoBack"/>
      <w:r>
        <w:t>Operations for this cruise include focused mapping operations and strategic mapping transits within the waters of Western Samoa, American Samoa, and the Cook Islands.</w:t>
      </w:r>
      <w:bookmarkEnd w:id="0"/>
      <w:r>
        <w:t xml:space="preserve"> The expedition will commence on April 4, 2017 in Apia, Western Samoa and conclude on April 21, 2017 in Pago Pago, American Samoa. Operations will include the use of the ship’s deep water mapping systems (Kongsberg EM302 multibeam sonar, EK60 split-beam fisheries sonars, Acoustic Doppler Current Profilers: (ADCPs), and Knudsen 3260 chirp sub-bottom profiler sonar), and the ship’s high-bandwidth satellite connection for hourly data transfer, real-time ship to shore communications, real-time sonar control from shore, and real-time video streaming of sonar screens and ship's cameras. </w:t>
      </w:r>
    </w:p>
    <w:p w:rsidR="00556A22" w:rsidRDefault="00A406E8">
      <w:pPr>
        <w:pStyle w:val="Normal1"/>
      </w:pPr>
      <w:r>
        <w:t xml:space="preserve">NOAA Ship </w:t>
      </w:r>
      <w:proofErr w:type="spellStart"/>
      <w:r>
        <w:rPr>
          <w:i/>
        </w:rPr>
        <w:t>Okeanos</w:t>
      </w:r>
      <w:proofErr w:type="spellEnd"/>
      <w:r>
        <w:rPr>
          <w:i/>
        </w:rPr>
        <w:t xml:space="preserve"> Explorer</w:t>
      </w:r>
      <w:r>
        <w:t xml:space="preserve"> systematically explores the ocean every day of every cruise to maximize public benefit from the ship’s unique capabilities. With approximately 95% of the ocean unexplored, we pursue every opportunity to map, sample, explore, and survey at planned destinations as well as during transits; “Always Exploring” is a guiding principle. An integral element of </w:t>
      </w:r>
      <w:proofErr w:type="spellStart"/>
      <w:r>
        <w:rPr>
          <w:i/>
        </w:rPr>
        <w:t>Okeanos</w:t>
      </w:r>
      <w:proofErr w:type="spellEnd"/>
      <w:r>
        <w:rPr>
          <w:i/>
        </w:rPr>
        <w:t xml:space="preserve"> Explorer</w:t>
      </w:r>
      <w:r>
        <w:t xml:space="preserve">’s “Always Exploring” model is the ship’s seafloor and water column mapping capabilities. The sonars, or a subset of the sonars on board, will be operated at all times 24 hours per day throughout the cruise allowing for continued exploration and seabed, water column, and/or sub-bottom data collection and selected processing. </w:t>
      </w:r>
    </w:p>
    <w:p w:rsidR="00556A22" w:rsidRDefault="00A406E8">
      <w:pPr>
        <w:pStyle w:val="Normal1"/>
      </w:pPr>
      <w:r>
        <w:t xml:space="preserve">This expedition is part of a three year Campaign to Address Pacific monument Science, Technology, and Ocean </w:t>
      </w:r>
      <w:proofErr w:type="spellStart"/>
      <w:r>
        <w:t>NEeds</w:t>
      </w:r>
      <w:proofErr w:type="spellEnd"/>
      <w:r>
        <w:t xml:space="preserve"> (</w:t>
      </w:r>
      <w:hyperlink r:id="rId7">
        <w:r>
          <w:rPr>
            <w:color w:val="0078A9"/>
            <w:u w:val="single"/>
          </w:rPr>
          <w:t>CAPSTONE</w:t>
        </w:r>
      </w:hyperlink>
      <w:r>
        <w:t xml:space="preserve">) focused on systematically collecting baseline information to support science and management needs within and around the Monuments and other protected places in the Pacific, and serves as an opportunity for NOAA and the Nation to highlight the uniqueness and importance of these national symbols of ocean conservation. </w:t>
      </w:r>
      <w:r>
        <w:lastRenderedPageBreak/>
        <w:t>NOAA will continue to work with the scientific and management community to characterize unknown and poorly-known areas through telepresence-based exploration. Baseline information collected during this cruise will support and catalyze further exploration, research and management activities.</w:t>
      </w:r>
    </w:p>
    <w:p w:rsidR="00556A22" w:rsidRDefault="00A406E8">
      <w:pPr>
        <w:pStyle w:val="Normal1"/>
      </w:pPr>
      <w:r>
        <w:t>Understanding biogeographic patterns between and among the Pacific Monuments and Sanctuaries is a coordinating theme for CAPSTONE science priorities. Themes and objectives for the expedition series include:</w:t>
      </w:r>
    </w:p>
    <w:p w:rsidR="00556A22" w:rsidRDefault="00A406E8">
      <w:pPr>
        <w:pStyle w:val="Normal1"/>
        <w:numPr>
          <w:ilvl w:val="0"/>
          <w:numId w:val="9"/>
        </w:numPr>
        <w:spacing w:after="0"/>
        <w:ind w:hanging="360"/>
        <w:contextualSpacing/>
      </w:pPr>
      <w:r>
        <w:t>Conduct follow-on mapping to the previous ROV cruise EX-17-02. An overarching concept of OER's approach to exploration is that OER-collected data will lead to new scientific hypothesis. The collection of data complimentary to EX-17-02 will allow for increased hypothesis generation from scientists and managers based on initial results from EX-17-02.</w:t>
      </w:r>
    </w:p>
    <w:p w:rsidR="00556A22" w:rsidRDefault="00A406E8">
      <w:pPr>
        <w:pStyle w:val="Normal1"/>
        <w:numPr>
          <w:ilvl w:val="0"/>
          <w:numId w:val="9"/>
        </w:numPr>
        <w:spacing w:after="0"/>
        <w:ind w:hanging="360"/>
        <w:contextualSpacing/>
      </w:pPr>
      <w:r>
        <w:t>Conduct preliminary seafloor mapping operations to contribute to geological understanding of remote areas of the Pacific Ocean.</w:t>
      </w:r>
    </w:p>
    <w:p w:rsidR="00556A22" w:rsidRDefault="00A406E8">
      <w:pPr>
        <w:pStyle w:val="Normal1"/>
        <w:numPr>
          <w:ilvl w:val="0"/>
          <w:numId w:val="9"/>
        </w:numPr>
        <w:spacing w:after="0"/>
        <w:ind w:hanging="360"/>
        <w:contextualSpacing/>
      </w:pPr>
      <w:r>
        <w:t>Acquire data to support priority Monument and Sanctuaries science and management needs, including habitat surveys in recently expanded boundary areas.</w:t>
      </w:r>
    </w:p>
    <w:p w:rsidR="00556A22" w:rsidRDefault="00A406E8">
      <w:pPr>
        <w:pStyle w:val="Normal1"/>
        <w:numPr>
          <w:ilvl w:val="0"/>
          <w:numId w:val="9"/>
        </w:numPr>
        <w:spacing w:after="0"/>
        <w:ind w:hanging="360"/>
        <w:contextualSpacing/>
      </w:pPr>
      <w:r>
        <w:t>Identify and characterize vulnerable marine habitats - particularly potential locations for high density deep sea coral and sponge communities.</w:t>
      </w:r>
    </w:p>
    <w:p w:rsidR="00556A22" w:rsidRDefault="00A406E8">
      <w:pPr>
        <w:pStyle w:val="Normal1"/>
        <w:numPr>
          <w:ilvl w:val="0"/>
          <w:numId w:val="9"/>
        </w:numPr>
        <w:spacing w:after="0"/>
        <w:ind w:hanging="360"/>
        <w:contextualSpacing/>
      </w:pPr>
      <w:r>
        <w:t>Characterize seamounts adjacent to the Prime Crust Zone (PCZ). The PCZ is the area of the Pacific with the highest expected concentration of deep sea minerals, including rare metals and rare earth elements.</w:t>
      </w:r>
    </w:p>
    <w:p w:rsidR="00556A22" w:rsidRDefault="00A406E8">
      <w:pPr>
        <w:pStyle w:val="Normal1"/>
        <w:numPr>
          <w:ilvl w:val="0"/>
          <w:numId w:val="9"/>
        </w:numPr>
        <w:spacing w:after="0"/>
        <w:ind w:hanging="360"/>
        <w:contextualSpacing/>
      </w:pPr>
      <w:r>
        <w:t>Collect information on the geologic history of Central Pacific Seamounts, including those that are or may be relevant to our understanding of plate tectonics and subduction zone biology and geology.</w:t>
      </w:r>
    </w:p>
    <w:p w:rsidR="00556A22" w:rsidRDefault="00A406E8">
      <w:pPr>
        <w:pStyle w:val="Normal1"/>
        <w:numPr>
          <w:ilvl w:val="0"/>
          <w:numId w:val="9"/>
        </w:numPr>
        <w:ind w:hanging="360"/>
        <w:contextualSpacing/>
      </w:pPr>
      <w:r>
        <w:t>Provide a foundation of publicly accessible data and information products to spur further exploration, research, and management activities.</w:t>
      </w:r>
    </w:p>
    <w:p w:rsidR="00556A22" w:rsidRDefault="00A406E8">
      <w:pPr>
        <w:pStyle w:val="Normal1"/>
      </w:pPr>
      <w:r>
        <w:t xml:space="preserve">Operations for this cruise will include 24 hour mapping, and continuous telepresence-based remote participation in mapping operations. Multibeam and </w:t>
      </w:r>
      <w:proofErr w:type="spellStart"/>
      <w:r>
        <w:t>splitbeam</w:t>
      </w:r>
      <w:proofErr w:type="spellEnd"/>
      <w:r>
        <w:t xml:space="preserve"> mapping operations will be conducted 24 hours a day throughout the cruise. Sub-bottom profile mapping will be conducted 24 hours a day at the discretion of the CO. XBT and Underway CTD sound velocity casts in support of multibeam sonar mapping operations will be conducted at an interval defined by prevailing oceanographic conditions, but not to exceed 6 hours. All mapping data will be fully processed according to standard procedures and will be archived with the National Centers for Environmental Information (NCEI).</w:t>
      </w:r>
    </w:p>
    <w:p w:rsidR="00556A22" w:rsidRDefault="00A406E8">
      <w:pPr>
        <w:pStyle w:val="Normal1"/>
      </w:pPr>
      <w:r>
        <w:t xml:space="preserve">The transit routes between ports and the operating areas will maximize mapping of discrete </w:t>
      </w:r>
      <w:r>
        <w:lastRenderedPageBreak/>
        <w:t xml:space="preserve">geologic features including seamounts and ridges with little or no existing modern sonar data coverage. The routes were chosen based on the most recent version of the global bathymetric compilation dataset compiled by J.J. Becker et al (http://topex.ucsd.edu/sandwell/publications/124_MG_Becker.pdf). </w:t>
      </w:r>
    </w:p>
    <w:p w:rsidR="00556A22" w:rsidRDefault="00A406E8">
      <w:pPr>
        <w:pStyle w:val="Normal1"/>
      </w:pPr>
      <w:r>
        <w:t xml:space="preserve">This expedition will be the sixth cruise to test telepresence enabled mapping operations on </w:t>
      </w:r>
      <w:proofErr w:type="spellStart"/>
      <w:r>
        <w:rPr>
          <w:i/>
        </w:rPr>
        <w:t>Okeanos</w:t>
      </w:r>
      <w:proofErr w:type="spellEnd"/>
      <w:r>
        <w:rPr>
          <w:i/>
        </w:rPr>
        <w:t xml:space="preserve"> Explorer</w:t>
      </w:r>
      <w:r>
        <w:t>. Mapping efforts will include preplanned mapping surveys at seamounts and/or adjacent to islands within the national waters of three countries.</w:t>
      </w:r>
    </w:p>
    <w:p w:rsidR="00556A22" w:rsidRDefault="00A406E8">
      <w:pPr>
        <w:pStyle w:val="Normal1"/>
      </w:pPr>
      <w:r>
        <w:t xml:space="preserve">The Expedition Coordinator (Elizabeth </w:t>
      </w:r>
      <w:proofErr w:type="spellStart"/>
      <w:r>
        <w:t>Lobecker</w:t>
      </w:r>
      <w:proofErr w:type="spellEnd"/>
      <w:r>
        <w:t>) for the cruise will be based on shore at the Exploration Command Center (ECC) at University of New Hampshire Center for Coastal and Ocean Mapping/Joint Hydrographic Center</w:t>
      </w:r>
      <w:r w:rsidR="00B64819">
        <w:t xml:space="preserve"> </w:t>
      </w:r>
      <w:r>
        <w:t xml:space="preserve">(UNH CCOM/JHC) with regular and ongoing communications with the ship (OPS, CO) and onboard mapping lead (Amanda </w:t>
      </w:r>
      <w:proofErr w:type="spellStart"/>
      <w:r>
        <w:t>Bittinger</w:t>
      </w:r>
      <w:proofErr w:type="spellEnd"/>
      <w:r>
        <w:t>).</w:t>
      </w:r>
    </w:p>
    <w:p w:rsidR="00556A22" w:rsidRDefault="00A406E8">
      <w:pPr>
        <w:pStyle w:val="Normal1"/>
      </w:pPr>
      <w:r>
        <w:t xml:space="preserve">The screens of the mapping acquisition systems (EM 302, EK 60, SBP etc.) will be broadcast 24 hours per day, and will be monitored by both onboard and onshore mapping scientists. A specially configured laptop has been prepared for remote access to all the sonar acquisition and data processing machines from shore. This setup will continue to be tested for its reliability and feasibility of controlling the mapping data acquisition and data management from shore. The raw data from all sonars will be transmitted to shore and further processing will be completed on shore. Automated bathymetric gridding will occur on the ship in order for the onboard team to monitor and ensure adequate seabed coverage. The onboard mapping lead will be the primary liaison between ship and OER operations and will attend all the shipboard daily </w:t>
      </w:r>
      <w:r w:rsidR="00B64819">
        <w:t>meetings and</w:t>
      </w:r>
      <w:r>
        <w:t xml:space="preserve"> provide daily situation reports (SITREPS) to the broader OER </w:t>
      </w:r>
      <w:proofErr w:type="spellStart"/>
      <w:r>
        <w:rPr>
          <w:i/>
        </w:rPr>
        <w:t>Okeanos</w:t>
      </w:r>
      <w:proofErr w:type="spellEnd"/>
      <w:r>
        <w:t xml:space="preserve"> operational team.</w:t>
      </w:r>
    </w:p>
    <w:p w:rsidR="00556A22" w:rsidRDefault="00A406E8">
      <w:pPr>
        <w:pStyle w:val="Normal1"/>
      </w:pPr>
      <w:r>
        <w:t>As telepresence mapping protocols continue to develop during this type of telepresence enabled mapping expedition, possibilities open for OER to conduct operations with nimble teams of mapping personnel onboard and most of data acquisition, processing and quality checks of mapping data being completed on shore. Value gained from this model will continue to expand as the model is tested. Initial predicted benefits include: reduction in travel costs to the ship, participation of a larger number of mapping trainees in expeditions, cruise participation from individuals who are unable to sail, enhanced rapid data processing and archival techniques, enhanced onshore partnership development opportunities, enhanced rapid data report creation, and expanded possibilities for utilizing multiple ECCs during mapping missions.</w:t>
      </w:r>
    </w:p>
    <w:p w:rsidR="00556A22" w:rsidRDefault="00A406E8">
      <w:pPr>
        <w:pStyle w:val="Normal1"/>
      </w:pPr>
      <w:r>
        <w:t xml:space="preserve">The onboard ship and mapping team will be provided with all information necessary to successfully conduct the mapping mission should the telepresence component experience </w:t>
      </w:r>
      <w:r>
        <w:lastRenderedPageBreak/>
        <w:t>significant challenges, such as lack of connectivity due to VSAT or network challenges.</w:t>
      </w:r>
    </w:p>
    <w:p w:rsidR="00556A22" w:rsidRDefault="00A406E8">
      <w:pPr>
        <w:pStyle w:val="Heading1"/>
      </w:pPr>
      <w:proofErr w:type="spellStart"/>
      <w:r>
        <w:t>B.Days</w:t>
      </w:r>
      <w:proofErr w:type="spellEnd"/>
      <w:r>
        <w:t xml:space="preserve"> at Sea (DAS) </w:t>
      </w:r>
    </w:p>
    <w:p w:rsidR="00556A22" w:rsidRDefault="00A406E8">
      <w:pPr>
        <w:pStyle w:val="Normal1"/>
      </w:pPr>
      <w:bookmarkStart w:id="1" w:name="_gjdgxs" w:colFirst="0" w:colLast="0"/>
      <w:bookmarkEnd w:id="1"/>
      <w:r>
        <w:t>Of the 18 DAS scheduled for this project, 0 DAS are funded by an OMAO allocation, 8 DAS are funded by an NOS Line Office Allocation, 0 DAS are Program Funded, and 11DAS are funded by OAR Line Office Allocation.</w:t>
      </w:r>
      <w:r w:rsidR="00BD4038">
        <w:t xml:space="preserve"> </w:t>
      </w:r>
      <w:r>
        <w:t>This project is estimated to exhibit a Medium Operational Tempo due to 24 hour mapping operations.</w:t>
      </w:r>
    </w:p>
    <w:p w:rsidR="00556A22" w:rsidRDefault="00A406E8">
      <w:pPr>
        <w:pStyle w:val="Heading1"/>
      </w:pPr>
      <w:r>
        <w:t xml:space="preserve">C. Operating Area </w:t>
      </w:r>
    </w:p>
    <w:p w:rsidR="00556A22" w:rsidRDefault="00A406E8">
      <w:pPr>
        <w:pStyle w:val="Normal1"/>
      </w:pPr>
      <w:r>
        <w:t xml:space="preserve">EX-17-04 24-hour per day mapping operations will focus in American Samoa, including within the Rose Atoll Marine National Monument and National Marine Sanctuary of American Samoa; Western Samoa; and the Cook Islands (New Zealand). Mapping operations will focus in depths generally between 250 and 6,000 meters. </w:t>
      </w:r>
    </w:p>
    <w:p w:rsidR="00556A22" w:rsidRDefault="00556A22">
      <w:pPr>
        <w:pStyle w:val="Normal1"/>
      </w:pPr>
    </w:p>
    <w:p w:rsidR="00556A22" w:rsidRDefault="00A406E8">
      <w:pPr>
        <w:pStyle w:val="Subtitle"/>
      </w:pPr>
      <w:r>
        <w:rPr>
          <w:b/>
        </w:rPr>
        <w:t>Figure 1 (below)</w:t>
      </w:r>
      <w:proofErr w:type="gramStart"/>
      <w:r>
        <w:rPr>
          <w:b/>
        </w:rPr>
        <w:t>:</w:t>
      </w:r>
      <w:r>
        <w:t>Map</w:t>
      </w:r>
      <w:proofErr w:type="gramEnd"/>
      <w:r>
        <w:t xml:space="preserve"> indicating the overall operating area of </w:t>
      </w:r>
      <w:proofErr w:type="spellStart"/>
      <w:r>
        <w:rPr>
          <w:i/>
        </w:rPr>
        <w:t>Okeanos</w:t>
      </w:r>
      <w:proofErr w:type="spellEnd"/>
      <w:r>
        <w:rPr>
          <w:i/>
        </w:rPr>
        <w:t xml:space="preserve"> Explorer</w:t>
      </w:r>
      <w:r>
        <w:t xml:space="preserve"> for EX-17-04. The red line indicates the generalized cruise track, starting in Apia, moving clockwise, and ending in Pago Pago. The magenta polygons indicate the boundaries of the Rose Atoll Marine National Monument and National Marine Sanctuary of American Samoa. The green dots indicate the port locations of Pago Pago, American Samoa and Apia, Samoa. The light blue boxes indicate priority areas for focused mapping surveys. The light grey line indicates the US Maritime Limits and Boundaries.</w:t>
      </w:r>
    </w:p>
    <w:p w:rsidR="00556A22" w:rsidRDefault="00556A22">
      <w:pPr>
        <w:pStyle w:val="Normal1"/>
      </w:pPr>
    </w:p>
    <w:p w:rsidR="00556A22" w:rsidRDefault="00A406E8">
      <w:pPr>
        <w:pStyle w:val="Normal1"/>
      </w:pPr>
      <w:r>
        <w:br w:type="page"/>
      </w:r>
    </w:p>
    <w:p w:rsidR="00556A22" w:rsidRDefault="00556A22">
      <w:pPr>
        <w:pStyle w:val="Normal1"/>
      </w:pPr>
    </w:p>
    <w:p w:rsidR="00556A22" w:rsidRDefault="00A406E8">
      <w:pPr>
        <w:pStyle w:val="Normal1"/>
      </w:pPr>
      <w:r>
        <w:rPr>
          <w:noProof/>
        </w:rPr>
        <w:lastRenderedPageBreak/>
        <w:drawing>
          <wp:inline distT="0" distB="0" distL="0" distR="0">
            <wp:extent cx="7782675" cy="5837006"/>
            <wp:effectExtent l="-972834" t="972834" r="-972834" b="972834"/>
            <wp:docPr id="3"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8"/>
                    <a:srcRect/>
                    <a:stretch>
                      <a:fillRect/>
                    </a:stretch>
                  </pic:blipFill>
                  <pic:spPr>
                    <a:xfrm rot="16200000">
                      <a:off x="0" y="0"/>
                      <a:ext cx="7782675" cy="5837006"/>
                    </a:xfrm>
                    <a:prstGeom prst="rect">
                      <a:avLst/>
                    </a:prstGeom>
                    <a:ln/>
                  </pic:spPr>
                </pic:pic>
              </a:graphicData>
            </a:graphic>
          </wp:inline>
        </w:drawing>
      </w:r>
    </w:p>
    <w:p w:rsidR="00556A22" w:rsidRDefault="00556A22">
      <w:pPr>
        <w:pStyle w:val="Normal1"/>
      </w:pPr>
    </w:p>
    <w:p w:rsidR="00556A22" w:rsidRDefault="00A406E8">
      <w:pPr>
        <w:pStyle w:val="Normal1"/>
      </w:pPr>
      <w:r>
        <w:rPr>
          <w:noProof/>
        </w:rPr>
        <w:drawing>
          <wp:inline distT="0" distB="0" distL="0" distR="0">
            <wp:extent cx="5943600" cy="3475103"/>
            <wp:effectExtent l="0" t="0" r="0" b="0"/>
            <wp:docPr id="5"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
                    <a:srcRect/>
                    <a:stretch>
                      <a:fillRect/>
                    </a:stretch>
                  </pic:blipFill>
                  <pic:spPr>
                    <a:xfrm>
                      <a:off x="0" y="0"/>
                      <a:ext cx="5943600" cy="3475103"/>
                    </a:xfrm>
                    <a:prstGeom prst="rect">
                      <a:avLst/>
                    </a:prstGeom>
                    <a:ln/>
                  </pic:spPr>
                </pic:pic>
              </a:graphicData>
            </a:graphic>
          </wp:inline>
        </w:drawing>
      </w:r>
    </w:p>
    <w:p w:rsidR="00556A22" w:rsidRDefault="00A406E8">
      <w:pPr>
        <w:pStyle w:val="Subtitle"/>
      </w:pPr>
      <w:r>
        <w:rPr>
          <w:b/>
        </w:rPr>
        <w:t>Figure 2</w:t>
      </w:r>
      <w:r>
        <w:t>: Close-up of focused mapping sites near Samoa and American Samoa. The red line indicates the generalized cruise track, starting in Apia, moving clockwise, and ending in Pago Pago. The yellow polygons indicate the boundaries of the National Marine Sanctuary of American Samoa. The green dots indicate the port locations of Pago Pago, American Samoa and Apia, Samoa. The light blue boxes indicate the priority areas for focused mapping surveys. The white line indicates the Exclusive Economic Zone of American Samoa and Samoa.</w:t>
      </w:r>
    </w:p>
    <w:p w:rsidR="00556A22" w:rsidRDefault="00A406E8">
      <w:pPr>
        <w:pStyle w:val="Subtitle"/>
      </w:pPr>
      <w:r>
        <w:rPr>
          <w:noProof/>
        </w:rPr>
        <w:lastRenderedPageBreak/>
        <w:drawing>
          <wp:inline distT="0" distB="0" distL="0" distR="0">
            <wp:extent cx="5943600" cy="4448127"/>
            <wp:effectExtent l="0" t="0" r="0" b="0"/>
            <wp:docPr id="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a:stretch>
                      <a:fillRect/>
                    </a:stretch>
                  </pic:blipFill>
                  <pic:spPr>
                    <a:xfrm>
                      <a:off x="0" y="0"/>
                      <a:ext cx="5943600" cy="4448127"/>
                    </a:xfrm>
                    <a:prstGeom prst="rect">
                      <a:avLst/>
                    </a:prstGeom>
                    <a:ln/>
                  </pic:spPr>
                </pic:pic>
              </a:graphicData>
            </a:graphic>
          </wp:inline>
        </w:drawing>
      </w:r>
    </w:p>
    <w:p w:rsidR="00556A22" w:rsidRDefault="00A406E8">
      <w:pPr>
        <w:pStyle w:val="Subtitle"/>
      </w:pPr>
      <w:r>
        <w:rPr>
          <w:b/>
        </w:rPr>
        <w:t>Figure 3:</w:t>
      </w:r>
      <w:r>
        <w:t xml:space="preserve"> Close up of focused mapping in vicinity of Rose Atoll Marine National Monument and National Marine Sanctuary of American Samoa. The red line is the generalized cruise track, moving in a clockwise direction. The yellow polygons are the boundaries of the National Marine Sanctuary of American Samoa. The green labelled dots are the port locations of Pago Pago, American Samoa and Apia, Samoa. The light blue boxes are priority areas for focused mapping surveys. The white line is the Exclusive Economic Zone of American Samoa and Samoa.</w:t>
      </w:r>
    </w:p>
    <w:p w:rsidR="00556A22" w:rsidRDefault="00A406E8">
      <w:pPr>
        <w:pStyle w:val="Subtitle"/>
      </w:pPr>
      <w:r>
        <w:rPr>
          <w:noProof/>
        </w:rPr>
        <w:lastRenderedPageBreak/>
        <w:drawing>
          <wp:inline distT="0" distB="0" distL="0" distR="0">
            <wp:extent cx="5943600" cy="4478855"/>
            <wp:effectExtent l="0" t="0" r="0" b="0"/>
            <wp:docPr id="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1"/>
                    <a:srcRect/>
                    <a:stretch>
                      <a:fillRect/>
                    </a:stretch>
                  </pic:blipFill>
                  <pic:spPr>
                    <a:xfrm>
                      <a:off x="0" y="0"/>
                      <a:ext cx="5943600" cy="4478855"/>
                    </a:xfrm>
                    <a:prstGeom prst="rect">
                      <a:avLst/>
                    </a:prstGeom>
                    <a:ln/>
                  </pic:spPr>
                </pic:pic>
              </a:graphicData>
            </a:graphic>
          </wp:inline>
        </w:drawing>
      </w:r>
    </w:p>
    <w:p w:rsidR="00556A22" w:rsidRDefault="00A406E8">
      <w:pPr>
        <w:pStyle w:val="Subtitle"/>
      </w:pPr>
      <w:r>
        <w:rPr>
          <w:b/>
        </w:rPr>
        <w:t>Figure 4:</w:t>
      </w:r>
      <w:r>
        <w:t xml:space="preserve"> Close up of focused mapping at eastern edge of cruise operational area. The red line is the generalized cruise track, moving in a clockwise direction. The light blue boxes are priority areas for focused mapping surveys. The white line is the Exclusive Economic Zone of American Samoa and the Cook Islands.</w:t>
      </w:r>
    </w:p>
    <w:p w:rsidR="00556A22" w:rsidRDefault="00556A22">
      <w:pPr>
        <w:pStyle w:val="Normal1"/>
      </w:pPr>
    </w:p>
    <w:tbl>
      <w:tblPr>
        <w:tblStyle w:val="a"/>
        <w:bidiVisual/>
        <w:tblW w:w="9540" w:type="dxa"/>
        <w:tblBorders>
          <w:top w:val="single" w:sz="6" w:space="0" w:color="001489"/>
          <w:left w:val="single" w:sz="6" w:space="0" w:color="001489"/>
          <w:bottom w:val="single" w:sz="6" w:space="0" w:color="001489"/>
          <w:right w:val="single" w:sz="6" w:space="0" w:color="001489"/>
          <w:insideH w:val="single" w:sz="6" w:space="0" w:color="001489"/>
          <w:insideV w:val="single" w:sz="6" w:space="0" w:color="001489"/>
        </w:tblBorders>
        <w:tblLayout w:type="fixed"/>
        <w:tblLook w:val="04A0" w:firstRow="1" w:lastRow="0" w:firstColumn="1" w:lastColumn="0" w:noHBand="0" w:noVBand="1"/>
      </w:tblPr>
      <w:tblGrid>
        <w:gridCol w:w="3180"/>
        <w:gridCol w:w="3180"/>
        <w:gridCol w:w="3180"/>
      </w:tblGrid>
      <w:tr w:rsidR="00556A22" w:rsidTr="00556A22">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9540" w:type="dxa"/>
            <w:gridSpan w:val="3"/>
            <w:tcBorders>
              <w:top w:val="nil"/>
              <w:left w:val="nil"/>
              <w:bottom w:val="nil"/>
              <w:right w:val="nil"/>
            </w:tcBorders>
            <w:shd w:val="clear" w:color="auto" w:fill="001489"/>
            <w:vAlign w:val="center"/>
          </w:tcPr>
          <w:p w:rsidR="00556A22" w:rsidRDefault="00A406E8">
            <w:pPr>
              <w:pStyle w:val="Normal1"/>
              <w:contextualSpacing w:val="0"/>
              <w:jc w:val="center"/>
            </w:pPr>
            <w:r>
              <w:t>EX-17-04 Generalized Cruise Track</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0085CA"/>
            <w:vAlign w:val="center"/>
          </w:tcPr>
          <w:p w:rsidR="00556A22" w:rsidRDefault="00A406E8">
            <w:pPr>
              <w:pStyle w:val="Normal1"/>
              <w:contextualSpacing w:val="0"/>
              <w:jc w:val="center"/>
              <w:rPr>
                <w:color w:val="FFFFFF"/>
              </w:rPr>
            </w:pPr>
            <w:r>
              <w:rPr>
                <w:color w:val="FFFFFF"/>
              </w:rPr>
              <w:t>ID</w:t>
            </w:r>
          </w:p>
        </w:tc>
        <w:tc>
          <w:tcPr>
            <w:tcW w:w="3180" w:type="dxa"/>
            <w:shd w:val="clear" w:color="auto" w:fill="0085CA"/>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b/>
                <w:color w:val="FFFFFF"/>
              </w:rPr>
            </w:pPr>
            <w:r>
              <w:rPr>
                <w:b/>
                <w:color w:val="FFFFFF"/>
              </w:rPr>
              <w:t>Latitude</w:t>
            </w:r>
          </w:p>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b/>
                <w:color w:val="FFFFFF"/>
              </w:rPr>
            </w:pPr>
            <w:r>
              <w:rPr>
                <w:b/>
                <w:color w:val="FFFFFF"/>
              </w:rPr>
              <w:t>(Degrees Decimal Minutes)</w:t>
            </w:r>
          </w:p>
        </w:tc>
        <w:tc>
          <w:tcPr>
            <w:tcW w:w="3180" w:type="dxa"/>
            <w:shd w:val="clear" w:color="auto" w:fill="0085CA"/>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b/>
                <w:color w:val="FFFFFF"/>
              </w:rPr>
            </w:pPr>
            <w:r>
              <w:rPr>
                <w:b/>
                <w:color w:val="FFFFFF"/>
              </w:rPr>
              <w:t>Longitude</w:t>
            </w:r>
          </w:p>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b/>
                <w:color w:val="FFFFFF"/>
              </w:rPr>
            </w:pPr>
            <w:r>
              <w:rPr>
                <w:b/>
                <w:color w:val="FFFFFF"/>
              </w:rPr>
              <w:t>(Degrees Decimal Minutes)</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1</w:t>
            </w:r>
          </w:p>
        </w:tc>
        <w:tc>
          <w:tcPr>
            <w:tcW w:w="31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13 49.8487512 S</w:t>
            </w:r>
          </w:p>
        </w:tc>
        <w:tc>
          <w:tcPr>
            <w:tcW w:w="31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171 45.2702766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2</w:t>
            </w:r>
          </w:p>
        </w:tc>
        <w:tc>
          <w:tcPr>
            <w:tcW w:w="318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13 44.2145964 S</w:t>
            </w:r>
          </w:p>
        </w:tc>
        <w:tc>
          <w:tcPr>
            <w:tcW w:w="318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171 21.8209368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3</w:t>
            </w:r>
          </w:p>
        </w:tc>
        <w:tc>
          <w:tcPr>
            <w:tcW w:w="31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14 2.6536026 S</w:t>
            </w:r>
          </w:p>
        </w:tc>
        <w:tc>
          <w:tcPr>
            <w:tcW w:w="31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171 15.7790952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4</w:t>
            </w:r>
          </w:p>
        </w:tc>
        <w:tc>
          <w:tcPr>
            <w:tcW w:w="318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14 248.738826 S</w:t>
            </w:r>
          </w:p>
        </w:tc>
        <w:tc>
          <w:tcPr>
            <w:tcW w:w="318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171 35.5224882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lastRenderedPageBreak/>
              <w:t>5</w:t>
            </w:r>
          </w:p>
        </w:tc>
        <w:tc>
          <w:tcPr>
            <w:tcW w:w="31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14 9.2540172 S</w:t>
            </w:r>
          </w:p>
        </w:tc>
        <w:tc>
          <w:tcPr>
            <w:tcW w:w="31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170 50.7435012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6</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14 6.1036698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170 26.5096248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7</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13 49.7924556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169 21.9333264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8</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13 48.7233936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167 21.9414396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9</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14 39.299046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167 29.6182566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10</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15 9.8731812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165 29.7216912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11</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 19.5982398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165 5.4474852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12</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16 15.2074842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166 10.2760086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13</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 24.6294438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168 7.5746784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14</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14 59.1644268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167 43.5627882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15</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14 31.7751402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168 23.8233702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16</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15 3.2918232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168 50.6836716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17</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14 39.7832916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169 31.8611022 W</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DADFE1"/>
            <w:vAlign w:val="center"/>
          </w:tcPr>
          <w:p w:rsidR="00556A22" w:rsidRDefault="00A406E8">
            <w:pPr>
              <w:pStyle w:val="Normal1"/>
              <w:contextualSpacing w:val="0"/>
              <w:jc w:val="center"/>
            </w:pPr>
            <w:r>
              <w:rPr>
                <w:b w:val="0"/>
              </w:rPr>
              <w:t>18</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14 23.4118176 S</w:t>
            </w:r>
          </w:p>
        </w:tc>
        <w:tc>
          <w:tcPr>
            <w:tcW w:w="31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t>170 35.376447 W</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80" w:type="dxa"/>
            <w:shd w:val="clear" w:color="auto" w:fill="FFFFFF"/>
            <w:vAlign w:val="center"/>
          </w:tcPr>
          <w:p w:rsidR="00556A22" w:rsidRDefault="00A406E8">
            <w:pPr>
              <w:pStyle w:val="Normal1"/>
              <w:contextualSpacing w:val="0"/>
              <w:jc w:val="center"/>
            </w:pPr>
            <w:r>
              <w:rPr>
                <w:b w:val="0"/>
              </w:rPr>
              <w:t>19</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14 17.9313864 S</w:t>
            </w:r>
          </w:p>
        </w:tc>
        <w:tc>
          <w:tcPr>
            <w:tcW w:w="31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t>170 39.9017094 W</w:t>
            </w:r>
          </w:p>
        </w:tc>
      </w:tr>
    </w:tbl>
    <w:p w:rsidR="00556A22" w:rsidRDefault="00A406E8">
      <w:pPr>
        <w:pStyle w:val="Subtitle"/>
      </w:pPr>
      <w:r>
        <w:rPr>
          <w:b/>
        </w:rPr>
        <w:t>Table 1</w:t>
      </w:r>
      <w:proofErr w:type="gramStart"/>
      <w:r>
        <w:rPr>
          <w:b/>
        </w:rPr>
        <w:t>:</w:t>
      </w:r>
      <w:r>
        <w:t>EX</w:t>
      </w:r>
      <w:proofErr w:type="gramEnd"/>
      <w:r>
        <w:t>-17-04 generalized cruise track waypoints.</w:t>
      </w:r>
    </w:p>
    <w:p w:rsidR="00556A22" w:rsidRDefault="00A406E8">
      <w:pPr>
        <w:pStyle w:val="Heading1"/>
      </w:pPr>
      <w:r>
        <w:t>D.  Summary of Objectives</w:t>
      </w:r>
    </w:p>
    <w:p w:rsidR="00556A22" w:rsidRDefault="00A406E8">
      <w:pPr>
        <w:pStyle w:val="Normal1"/>
        <w:rPr>
          <w:b/>
          <w:color w:val="333333"/>
        </w:rPr>
      </w:pPr>
      <w:r>
        <w:rPr>
          <w:b/>
          <w:color w:val="333333"/>
        </w:rPr>
        <w:t>April 4 - 21, 2017 (Apia, Samoa</w:t>
      </w:r>
      <w:r w:rsidR="00AB6E51">
        <w:rPr>
          <w:b/>
          <w:color w:val="333333"/>
        </w:rPr>
        <w:t xml:space="preserve"> to</w:t>
      </w:r>
      <w:r>
        <w:rPr>
          <w:b/>
          <w:color w:val="333333"/>
        </w:rPr>
        <w:t xml:space="preserve"> Pago Pago, American Samoa) Telepresence-enabled mapping operations.</w:t>
      </w:r>
    </w:p>
    <w:p w:rsidR="00556A22" w:rsidRDefault="00A406E8">
      <w:pPr>
        <w:pStyle w:val="Normal1"/>
      </w:pPr>
      <w:r>
        <w:t>EX-17-04 operations will occur in the U.S. EEZ waters of American Samoa, Samoa, and the Cook Islands. This cruise will collect baseline data and information to support priority NOAA science and management needs including within the National Marine Sanctuary of American Samoa and Rose Atoll Marine National Monument.</w:t>
      </w:r>
    </w:p>
    <w:p w:rsidR="00556A22" w:rsidRDefault="00A406E8">
      <w:pPr>
        <w:pStyle w:val="Normal1"/>
      </w:pPr>
      <w:r>
        <w:t>Mission objectives for EX-17-04 include a combination of mapping/operational, science, education, outreach, and data management objectives:</w:t>
      </w:r>
    </w:p>
    <w:p w:rsidR="00556A22" w:rsidRDefault="00A406E8">
      <w:pPr>
        <w:pStyle w:val="Normal1"/>
        <w:numPr>
          <w:ilvl w:val="0"/>
          <w:numId w:val="10"/>
        </w:numPr>
        <w:spacing w:after="0" w:line="240" w:lineRule="auto"/>
        <w:ind w:left="900" w:hanging="360"/>
      </w:pPr>
      <w:r>
        <w:t>Onboard Mapping</w:t>
      </w:r>
    </w:p>
    <w:p w:rsidR="00556A22" w:rsidRDefault="00A406E8">
      <w:pPr>
        <w:pStyle w:val="Normal1"/>
        <w:numPr>
          <w:ilvl w:val="1"/>
          <w:numId w:val="10"/>
        </w:numPr>
        <w:spacing w:after="0" w:line="240" w:lineRule="auto"/>
        <w:ind w:hanging="360"/>
      </w:pPr>
      <w:r>
        <w:t xml:space="preserve">Execute mapping line plans as defined by onshore personnel, with adjustments made in the field to obtain complete coverage as necessary. </w:t>
      </w:r>
    </w:p>
    <w:p w:rsidR="00556A22" w:rsidRDefault="00A406E8">
      <w:pPr>
        <w:pStyle w:val="Normal1"/>
        <w:numPr>
          <w:ilvl w:val="1"/>
          <w:numId w:val="10"/>
        </w:numPr>
        <w:spacing w:after="0" w:line="240" w:lineRule="auto"/>
        <w:ind w:hanging="360"/>
      </w:pPr>
      <w:r>
        <w:t>Collect high resolution mapping data from sonars in priority areas as dictated by operational needs as well as science and management community needs.</w:t>
      </w:r>
    </w:p>
    <w:p w:rsidR="00556A22" w:rsidRDefault="00A406E8">
      <w:pPr>
        <w:pStyle w:val="Normal1"/>
        <w:numPr>
          <w:ilvl w:val="1"/>
          <w:numId w:val="10"/>
        </w:numPr>
        <w:spacing w:after="0" w:line="240" w:lineRule="auto"/>
        <w:ind w:hanging="360"/>
      </w:pPr>
      <w:r>
        <w:t xml:space="preserve">Conduct 24 </w:t>
      </w:r>
      <w:proofErr w:type="spellStart"/>
      <w:r>
        <w:t>hr</w:t>
      </w:r>
      <w:proofErr w:type="spellEnd"/>
      <w:r>
        <w:t>/day mapping operations for the entirety of the cruise.</w:t>
      </w:r>
    </w:p>
    <w:p w:rsidR="00556A22" w:rsidRDefault="00A406E8">
      <w:pPr>
        <w:pStyle w:val="Normal1"/>
        <w:numPr>
          <w:ilvl w:val="1"/>
          <w:numId w:val="10"/>
        </w:numPr>
        <w:spacing w:after="0" w:line="240" w:lineRule="auto"/>
        <w:ind w:hanging="360"/>
      </w:pPr>
      <w:r>
        <w:t xml:space="preserve">Mapping of areas adjacent to islands will occur during daylight hours, with a </w:t>
      </w:r>
      <w:r>
        <w:lastRenderedPageBreak/>
        <w:t>minimum depth goal of 250-300m, at the discretion of the CO. Line plans adjacent to islands will be run started with lines further offshore.</w:t>
      </w:r>
    </w:p>
    <w:p w:rsidR="00556A22" w:rsidRDefault="00A406E8">
      <w:pPr>
        <w:pStyle w:val="Normal1"/>
        <w:numPr>
          <w:ilvl w:val="1"/>
          <w:numId w:val="10"/>
        </w:numPr>
        <w:spacing w:after="0" w:line="240" w:lineRule="auto"/>
        <w:ind w:hanging="360"/>
      </w:pPr>
      <w:r>
        <w:t xml:space="preserve">Collect XBT/ </w:t>
      </w:r>
      <w:proofErr w:type="spellStart"/>
      <w:r>
        <w:t>UnderwayCTD</w:t>
      </w:r>
      <w:proofErr w:type="spellEnd"/>
      <w:r>
        <w:t xml:space="preserve"> casts as mapping data quality requires.</w:t>
      </w:r>
    </w:p>
    <w:p w:rsidR="00556A22" w:rsidRDefault="00A406E8">
      <w:pPr>
        <w:pStyle w:val="Normal1"/>
        <w:numPr>
          <w:ilvl w:val="1"/>
          <w:numId w:val="10"/>
        </w:numPr>
        <w:spacing w:after="0" w:line="240" w:lineRule="auto"/>
        <w:ind w:hanging="360"/>
      </w:pPr>
      <w:r>
        <w:t xml:space="preserve">Utilize </w:t>
      </w:r>
      <w:proofErr w:type="spellStart"/>
      <w:r>
        <w:t>Qimerarealtime</w:t>
      </w:r>
      <w:proofErr w:type="spellEnd"/>
      <w:r>
        <w:t xml:space="preserve"> gridding functionality.</w:t>
      </w:r>
    </w:p>
    <w:p w:rsidR="00556A22" w:rsidRDefault="00A406E8">
      <w:pPr>
        <w:pStyle w:val="Normal1"/>
        <w:numPr>
          <w:ilvl w:val="1"/>
          <w:numId w:val="10"/>
        </w:numPr>
        <w:spacing w:after="0" w:line="240" w:lineRule="auto"/>
        <w:ind w:hanging="360"/>
      </w:pPr>
      <w:r>
        <w:t>Create daily standard bathymetry mapping products.</w:t>
      </w:r>
    </w:p>
    <w:p w:rsidR="00556A22" w:rsidRDefault="00A406E8">
      <w:pPr>
        <w:pStyle w:val="Normal1"/>
        <w:numPr>
          <w:ilvl w:val="1"/>
          <w:numId w:val="10"/>
        </w:numPr>
        <w:spacing w:after="0" w:line="240" w:lineRule="auto"/>
        <w:ind w:hanging="360"/>
      </w:pPr>
      <w:r>
        <w:t xml:space="preserve">Ensure all raw data from all sonars is transferred to </w:t>
      </w:r>
      <w:proofErr w:type="spellStart"/>
      <w:r>
        <w:t>shoreside</w:t>
      </w:r>
      <w:proofErr w:type="spellEnd"/>
      <w:r>
        <w:t xml:space="preserve"> repository hourly using automated scripts.</w:t>
      </w:r>
    </w:p>
    <w:p w:rsidR="00556A22" w:rsidRDefault="00A406E8">
      <w:pPr>
        <w:pStyle w:val="Normal1"/>
        <w:numPr>
          <w:ilvl w:val="1"/>
          <w:numId w:val="10"/>
        </w:numPr>
        <w:spacing w:after="0" w:line="240" w:lineRule="auto"/>
        <w:ind w:hanging="360"/>
      </w:pPr>
      <w:r>
        <w:t>Collect sun photometer measurements as part of Exploration Project of Opportunity (EPO).</w:t>
      </w:r>
    </w:p>
    <w:p w:rsidR="00556A22" w:rsidRDefault="00A406E8">
      <w:pPr>
        <w:pStyle w:val="Normal1"/>
        <w:numPr>
          <w:ilvl w:val="1"/>
          <w:numId w:val="10"/>
        </w:numPr>
        <w:spacing w:after="0" w:line="240" w:lineRule="auto"/>
        <w:ind w:hanging="360"/>
      </w:pPr>
      <w:r>
        <w:t xml:space="preserve">Continue to test the integration of the new EK60 frequencies and the ADCPs. </w:t>
      </w:r>
    </w:p>
    <w:p w:rsidR="00556A22" w:rsidRDefault="00A406E8">
      <w:pPr>
        <w:pStyle w:val="Normal1"/>
        <w:numPr>
          <w:ilvl w:val="1"/>
          <w:numId w:val="10"/>
        </w:numPr>
        <w:spacing w:after="0" w:line="240" w:lineRule="auto"/>
        <w:ind w:hanging="360"/>
      </w:pPr>
      <w:r>
        <w:t xml:space="preserve">Continue to train new Survey Technician on mapping operations and Standard Operating Procedures, especially as part of telepresence mapping cruises.  </w:t>
      </w:r>
    </w:p>
    <w:p w:rsidR="00556A22" w:rsidRDefault="00A406E8">
      <w:pPr>
        <w:pStyle w:val="Normal1"/>
        <w:numPr>
          <w:ilvl w:val="1"/>
          <w:numId w:val="10"/>
        </w:numPr>
        <w:spacing w:after="0" w:line="240" w:lineRule="auto"/>
        <w:ind w:hanging="360"/>
      </w:pPr>
      <w:r>
        <w:t xml:space="preserve">Average survey speeds of 8.5-9 </w:t>
      </w:r>
      <w:proofErr w:type="spellStart"/>
      <w:r>
        <w:t>kts</w:t>
      </w:r>
      <w:proofErr w:type="spellEnd"/>
      <w:r>
        <w:t xml:space="preserve"> will be utilized.</w:t>
      </w:r>
    </w:p>
    <w:p w:rsidR="00556A22" w:rsidRDefault="00A406E8">
      <w:pPr>
        <w:pStyle w:val="Normal1"/>
        <w:numPr>
          <w:ilvl w:val="1"/>
          <w:numId w:val="10"/>
        </w:numPr>
        <w:spacing w:after="0" w:line="240" w:lineRule="auto"/>
        <w:ind w:hanging="360"/>
      </w:pPr>
      <w:r>
        <w:t xml:space="preserve">Transit speeds of </w:t>
      </w:r>
      <w:r w:rsidR="00AC2EC3">
        <w:t>9</w:t>
      </w:r>
      <w:r>
        <w:t xml:space="preserve">-11 </w:t>
      </w:r>
      <w:proofErr w:type="spellStart"/>
      <w:r>
        <w:t>kts</w:t>
      </w:r>
      <w:proofErr w:type="spellEnd"/>
      <w:r>
        <w:t xml:space="preserve"> will be utilized.</w:t>
      </w:r>
    </w:p>
    <w:p w:rsidR="00556A22" w:rsidRDefault="00556A22">
      <w:pPr>
        <w:pStyle w:val="Normal1"/>
        <w:spacing w:after="0" w:line="240" w:lineRule="auto"/>
        <w:ind w:left="900"/>
      </w:pPr>
    </w:p>
    <w:p w:rsidR="00556A22" w:rsidRDefault="00A406E8">
      <w:pPr>
        <w:pStyle w:val="Normal1"/>
        <w:numPr>
          <w:ilvl w:val="0"/>
          <w:numId w:val="10"/>
        </w:numPr>
        <w:spacing w:after="0" w:line="240" w:lineRule="auto"/>
        <w:ind w:left="900" w:hanging="360"/>
        <w:contextualSpacing/>
      </w:pPr>
      <w:r>
        <w:t>Onshore mapping</w:t>
      </w:r>
    </w:p>
    <w:p w:rsidR="00556A22" w:rsidRDefault="00A406E8">
      <w:pPr>
        <w:pStyle w:val="Normal1"/>
        <w:numPr>
          <w:ilvl w:val="1"/>
          <w:numId w:val="10"/>
        </w:numPr>
        <w:tabs>
          <w:tab w:val="left" w:pos="1350"/>
        </w:tabs>
        <w:spacing w:after="0" w:line="240" w:lineRule="auto"/>
        <w:ind w:hanging="360"/>
        <w:contextualSpacing/>
      </w:pPr>
      <w:r>
        <w:t xml:space="preserve">Train two Explorers-in-Training at the UNH CCOM/JHC in preparation for them to sail on EX-17-07, a 24 </w:t>
      </w:r>
      <w:proofErr w:type="spellStart"/>
      <w:r>
        <w:t>hr</w:t>
      </w:r>
      <w:proofErr w:type="spellEnd"/>
      <w:r>
        <w:t>/day telepresence mapping cruise to occur in August 2017 at Musician Seamounts.</w:t>
      </w:r>
    </w:p>
    <w:p w:rsidR="00556A22" w:rsidRDefault="00A406E8">
      <w:pPr>
        <w:pStyle w:val="Normal1"/>
        <w:numPr>
          <w:ilvl w:val="1"/>
          <w:numId w:val="10"/>
        </w:numPr>
        <w:tabs>
          <w:tab w:val="left" w:pos="1350"/>
        </w:tabs>
        <w:spacing w:after="0" w:line="240" w:lineRule="auto"/>
        <w:ind w:hanging="360"/>
        <w:contextualSpacing/>
      </w:pPr>
      <w:r>
        <w:t xml:space="preserve">Conduct </w:t>
      </w:r>
      <w:proofErr w:type="gramStart"/>
      <w:r>
        <w:t>detailed  bathymetric</w:t>
      </w:r>
      <w:proofErr w:type="gramEnd"/>
      <w:r>
        <w:t xml:space="preserve"> data processing.</w:t>
      </w:r>
    </w:p>
    <w:p w:rsidR="00556A22" w:rsidRDefault="00A406E8">
      <w:pPr>
        <w:pStyle w:val="Normal1"/>
        <w:numPr>
          <w:ilvl w:val="1"/>
          <w:numId w:val="10"/>
        </w:numPr>
        <w:tabs>
          <w:tab w:val="left" w:pos="1350"/>
        </w:tabs>
        <w:spacing w:after="0" w:line="240" w:lineRule="auto"/>
        <w:ind w:hanging="360"/>
        <w:contextualSpacing/>
      </w:pPr>
      <w:r>
        <w:t>Write mapping data report.</w:t>
      </w:r>
    </w:p>
    <w:p w:rsidR="00556A22" w:rsidRDefault="00A406E8">
      <w:pPr>
        <w:pStyle w:val="Normal1"/>
        <w:numPr>
          <w:ilvl w:val="1"/>
          <w:numId w:val="10"/>
        </w:numPr>
        <w:tabs>
          <w:tab w:val="left" w:pos="1350"/>
        </w:tabs>
        <w:spacing w:after="0" w:line="240" w:lineRule="auto"/>
        <w:ind w:hanging="360"/>
        <w:contextualSpacing/>
      </w:pPr>
      <w:r>
        <w:t xml:space="preserve">Generate </w:t>
      </w:r>
      <w:proofErr w:type="spellStart"/>
      <w:r>
        <w:t>tracklines</w:t>
      </w:r>
      <w:proofErr w:type="spellEnd"/>
      <w:r>
        <w:t xml:space="preserve"> of all sonar data types.</w:t>
      </w:r>
    </w:p>
    <w:p w:rsidR="00556A22" w:rsidRDefault="00A406E8">
      <w:pPr>
        <w:pStyle w:val="Normal1"/>
        <w:numPr>
          <w:ilvl w:val="1"/>
          <w:numId w:val="10"/>
        </w:numPr>
        <w:tabs>
          <w:tab w:val="left" w:pos="1350"/>
        </w:tabs>
        <w:spacing w:after="0" w:line="240" w:lineRule="auto"/>
        <w:ind w:hanging="360"/>
        <w:contextualSpacing/>
      </w:pPr>
      <w:r>
        <w:t>Generate cruise map.</w:t>
      </w:r>
    </w:p>
    <w:p w:rsidR="00556A22" w:rsidRDefault="00A406E8">
      <w:pPr>
        <w:pStyle w:val="Normal1"/>
        <w:numPr>
          <w:ilvl w:val="1"/>
          <w:numId w:val="10"/>
        </w:numPr>
        <w:tabs>
          <w:tab w:val="left" w:pos="1350"/>
        </w:tabs>
        <w:spacing w:after="0" w:line="240" w:lineRule="auto"/>
        <w:ind w:hanging="360"/>
        <w:contextualSpacing/>
      </w:pPr>
      <w:r>
        <w:t>Generate cruise statistics.</w:t>
      </w:r>
    </w:p>
    <w:p w:rsidR="00556A22" w:rsidRDefault="00A406E8">
      <w:pPr>
        <w:pStyle w:val="Normal1"/>
        <w:numPr>
          <w:ilvl w:val="1"/>
          <w:numId w:val="10"/>
        </w:numPr>
        <w:tabs>
          <w:tab w:val="left" w:pos="1350"/>
        </w:tabs>
        <w:spacing w:after="0" w:line="240" w:lineRule="auto"/>
        <w:ind w:hanging="360"/>
        <w:contextualSpacing/>
      </w:pPr>
      <w:r>
        <w:t xml:space="preserve">Process </w:t>
      </w:r>
      <w:proofErr w:type="spellStart"/>
      <w:r>
        <w:t>subbottom</w:t>
      </w:r>
      <w:proofErr w:type="spellEnd"/>
      <w:r>
        <w:t>, EK60, multibeam bottom backscatter and water column backscatter data according to SOPs.</w:t>
      </w:r>
    </w:p>
    <w:p w:rsidR="00556A22" w:rsidRDefault="00A406E8">
      <w:pPr>
        <w:pStyle w:val="Normal1"/>
        <w:numPr>
          <w:ilvl w:val="1"/>
          <w:numId w:val="10"/>
        </w:numPr>
        <w:tabs>
          <w:tab w:val="left" w:pos="1350"/>
        </w:tabs>
        <w:spacing w:after="0" w:line="240" w:lineRule="auto"/>
        <w:ind w:hanging="360"/>
        <w:contextualSpacing/>
      </w:pPr>
      <w:proofErr w:type="spellStart"/>
      <w:r>
        <w:t>Shoreside</w:t>
      </w:r>
      <w:proofErr w:type="spellEnd"/>
      <w:r>
        <w:t xml:space="preserve"> operation of sonar computers on the ship using desktop access through NOAA OMAO supplied laptop.</w:t>
      </w:r>
    </w:p>
    <w:p w:rsidR="00556A22" w:rsidRDefault="00A406E8">
      <w:pPr>
        <w:pStyle w:val="Normal1"/>
        <w:numPr>
          <w:ilvl w:val="1"/>
          <w:numId w:val="10"/>
        </w:numPr>
        <w:tabs>
          <w:tab w:val="left" w:pos="1350"/>
        </w:tabs>
        <w:spacing w:after="0" w:line="240" w:lineRule="auto"/>
        <w:ind w:hanging="360"/>
        <w:contextualSpacing/>
      </w:pPr>
      <w:r>
        <w:t>Test telepresence mapping workflow with OER physical scientists at UNH.</w:t>
      </w:r>
    </w:p>
    <w:p w:rsidR="00556A22" w:rsidRDefault="00A406E8">
      <w:pPr>
        <w:pStyle w:val="Normal1"/>
        <w:numPr>
          <w:ilvl w:val="1"/>
          <w:numId w:val="10"/>
        </w:numPr>
        <w:tabs>
          <w:tab w:val="left" w:pos="1350"/>
        </w:tabs>
        <w:spacing w:after="0" w:line="240" w:lineRule="auto"/>
        <w:ind w:hanging="360"/>
        <w:contextualSpacing/>
      </w:pPr>
      <w:r>
        <w:t xml:space="preserve">Support onboard </w:t>
      </w:r>
      <w:proofErr w:type="spellStart"/>
      <w:r>
        <w:t>watchstanders</w:t>
      </w:r>
      <w:proofErr w:type="spellEnd"/>
      <w:r>
        <w:t xml:space="preserve"> by monitoring data collection from shore in </w:t>
      </w:r>
      <w:proofErr w:type="spellStart"/>
      <w:r>
        <w:t>realtime</w:t>
      </w:r>
      <w:proofErr w:type="spellEnd"/>
    </w:p>
    <w:p w:rsidR="00556A22" w:rsidRDefault="00A406E8">
      <w:pPr>
        <w:pStyle w:val="Normal1"/>
        <w:numPr>
          <w:ilvl w:val="1"/>
          <w:numId w:val="10"/>
        </w:numPr>
        <w:tabs>
          <w:tab w:val="left" w:pos="1350"/>
        </w:tabs>
        <w:spacing w:after="0" w:line="240" w:lineRule="auto"/>
        <w:ind w:hanging="360"/>
        <w:contextualSpacing/>
      </w:pPr>
      <w:r>
        <w:t>Provide data acquisition and processing troubleshooting from shore</w:t>
      </w:r>
    </w:p>
    <w:p w:rsidR="00556A22" w:rsidRDefault="00A406E8">
      <w:pPr>
        <w:pStyle w:val="Normal1"/>
        <w:numPr>
          <w:ilvl w:val="1"/>
          <w:numId w:val="10"/>
        </w:numPr>
        <w:tabs>
          <w:tab w:val="left" w:pos="1350"/>
        </w:tabs>
        <w:spacing w:after="0" w:line="240" w:lineRule="auto"/>
        <w:ind w:hanging="360"/>
        <w:contextualSpacing/>
      </w:pPr>
      <w:r>
        <w:t>Possibly collaborate with GECBO students based at CCOM.</w:t>
      </w:r>
    </w:p>
    <w:p w:rsidR="00556A22" w:rsidRDefault="00556A22">
      <w:pPr>
        <w:pStyle w:val="Normal1"/>
        <w:tabs>
          <w:tab w:val="left" w:pos="1350"/>
        </w:tabs>
        <w:spacing w:after="0" w:line="240" w:lineRule="auto"/>
      </w:pPr>
    </w:p>
    <w:p w:rsidR="00556A22" w:rsidRDefault="00A406E8">
      <w:pPr>
        <w:pStyle w:val="Normal1"/>
        <w:numPr>
          <w:ilvl w:val="0"/>
          <w:numId w:val="10"/>
        </w:numPr>
        <w:spacing w:after="0" w:line="240" w:lineRule="auto"/>
        <w:ind w:left="900" w:hanging="360"/>
        <w:contextualSpacing/>
      </w:pPr>
      <w:r>
        <w:t>Data Management</w:t>
      </w:r>
    </w:p>
    <w:p w:rsidR="00556A22" w:rsidRDefault="00A406E8">
      <w:pPr>
        <w:pStyle w:val="Normal1"/>
        <w:numPr>
          <w:ilvl w:val="1"/>
          <w:numId w:val="10"/>
        </w:numPr>
        <w:spacing w:after="0" w:line="240" w:lineRule="auto"/>
        <w:ind w:hanging="360"/>
        <w:contextualSpacing/>
      </w:pPr>
      <w:r>
        <w:t>Provide a foundation of publicly accessible data and information products to spur further exploration, research, and management activities;</w:t>
      </w:r>
    </w:p>
    <w:p w:rsidR="00556A22" w:rsidRDefault="00A406E8">
      <w:pPr>
        <w:pStyle w:val="Normal1"/>
        <w:numPr>
          <w:ilvl w:val="1"/>
          <w:numId w:val="10"/>
        </w:numPr>
        <w:spacing w:after="0" w:line="240" w:lineRule="auto"/>
        <w:ind w:hanging="360"/>
        <w:contextualSpacing/>
      </w:pPr>
      <w:r>
        <w:t xml:space="preserve">Use daily bathymetric mapping products and SCS mailers to update </w:t>
      </w:r>
      <w:proofErr w:type="spellStart"/>
      <w:r>
        <w:t>Okeanos</w:t>
      </w:r>
      <w:proofErr w:type="spellEnd"/>
      <w:r>
        <w:t xml:space="preserve"> Atlas for onshore situational awareness.</w:t>
      </w:r>
    </w:p>
    <w:p w:rsidR="00556A22" w:rsidRDefault="00A406E8">
      <w:pPr>
        <w:pStyle w:val="Normal1"/>
        <w:numPr>
          <w:ilvl w:val="0"/>
          <w:numId w:val="10"/>
        </w:numPr>
        <w:spacing w:after="0" w:line="240" w:lineRule="auto"/>
        <w:ind w:left="900" w:hanging="360"/>
      </w:pPr>
      <w:r>
        <w:t>Science</w:t>
      </w:r>
    </w:p>
    <w:p w:rsidR="00072361" w:rsidRDefault="00072361">
      <w:pPr>
        <w:pStyle w:val="Normal1"/>
        <w:numPr>
          <w:ilvl w:val="1"/>
          <w:numId w:val="10"/>
        </w:numPr>
        <w:spacing w:after="0" w:line="240" w:lineRule="auto"/>
        <w:ind w:hanging="360"/>
      </w:pPr>
      <w:r>
        <w:t xml:space="preserve">Potentially conduct a CTD at </w:t>
      </w:r>
      <w:proofErr w:type="spellStart"/>
      <w:r>
        <w:t>Vailulu'u</w:t>
      </w:r>
      <w:proofErr w:type="spellEnd"/>
      <w:r>
        <w:t xml:space="preserve"> Seamount as a result of EX-17-02 discovery of active seep in the volcanic crater.</w:t>
      </w:r>
    </w:p>
    <w:p w:rsidR="00556A22" w:rsidRDefault="00A406E8">
      <w:pPr>
        <w:pStyle w:val="Normal1"/>
        <w:numPr>
          <w:ilvl w:val="1"/>
          <w:numId w:val="10"/>
        </w:numPr>
        <w:spacing w:after="0" w:line="240" w:lineRule="auto"/>
        <w:ind w:hanging="360"/>
      </w:pPr>
      <w:r>
        <w:t xml:space="preserve">Acquire data to support priority Monument and Sanctuary science and </w:t>
      </w:r>
      <w:r>
        <w:lastRenderedPageBreak/>
        <w:t>management needs.</w:t>
      </w:r>
    </w:p>
    <w:p w:rsidR="00556A22" w:rsidRDefault="00A406E8">
      <w:pPr>
        <w:pStyle w:val="Normal1"/>
        <w:numPr>
          <w:ilvl w:val="1"/>
          <w:numId w:val="10"/>
        </w:numPr>
        <w:spacing w:after="0" w:line="240" w:lineRule="auto"/>
        <w:ind w:hanging="360"/>
      </w:pPr>
      <w:r>
        <w:t>Explore the diversity and distribution of benthic habitats – including bottom fish habitats, deep sea and precious coral communities and hydrothermal vents.</w:t>
      </w:r>
    </w:p>
    <w:p w:rsidR="00556A22" w:rsidRDefault="00A406E8">
      <w:pPr>
        <w:pStyle w:val="Normal1"/>
        <w:numPr>
          <w:ilvl w:val="2"/>
          <w:numId w:val="10"/>
        </w:numPr>
        <w:spacing w:after="0" w:line="240" w:lineRule="auto"/>
        <w:ind w:hanging="180"/>
      </w:pPr>
      <w:r>
        <w:t>Collect data on: habitat size and extent</w:t>
      </w:r>
    </w:p>
    <w:p w:rsidR="00556A22" w:rsidRDefault="00A406E8">
      <w:pPr>
        <w:pStyle w:val="Normal1"/>
        <w:numPr>
          <w:ilvl w:val="1"/>
          <w:numId w:val="10"/>
        </w:numPr>
        <w:spacing w:after="0" w:line="240" w:lineRule="auto"/>
        <w:ind w:hanging="360"/>
      </w:pPr>
      <w:r>
        <w:t>Collect geophysical data at sites to aid the understanding of the geologic history of Pacific seamounts.</w:t>
      </w:r>
    </w:p>
    <w:p w:rsidR="00556A22" w:rsidRDefault="00A406E8">
      <w:pPr>
        <w:pStyle w:val="Normal1"/>
        <w:numPr>
          <w:ilvl w:val="1"/>
          <w:numId w:val="10"/>
        </w:numPr>
        <w:spacing w:after="0" w:line="240" w:lineRule="auto"/>
        <w:ind w:hanging="360"/>
      </w:pPr>
      <w:r>
        <w:t>Build capacity in the scientific community and public in telepresence-based mapping exploration.</w:t>
      </w:r>
    </w:p>
    <w:p w:rsidR="00556A22" w:rsidRDefault="00A406E8">
      <w:pPr>
        <w:pStyle w:val="Normal1"/>
        <w:numPr>
          <w:ilvl w:val="1"/>
          <w:numId w:val="10"/>
        </w:numPr>
        <w:spacing w:after="0" w:line="240" w:lineRule="auto"/>
        <w:ind w:hanging="360"/>
      </w:pPr>
      <w:r>
        <w:t>Successfully conduct operations in conjunction with shore-based Exploration Command Centers and remote science team participants.</w:t>
      </w:r>
    </w:p>
    <w:p w:rsidR="00556A22" w:rsidRDefault="00556A22">
      <w:pPr>
        <w:pStyle w:val="Normal1"/>
        <w:spacing w:after="0" w:line="240" w:lineRule="auto"/>
        <w:ind w:left="1440"/>
      </w:pPr>
    </w:p>
    <w:p w:rsidR="00556A22" w:rsidRDefault="00A406E8">
      <w:pPr>
        <w:pStyle w:val="Normal1"/>
        <w:numPr>
          <w:ilvl w:val="0"/>
          <w:numId w:val="10"/>
        </w:numPr>
        <w:spacing w:after="0" w:line="240" w:lineRule="auto"/>
        <w:ind w:left="900" w:hanging="360"/>
      </w:pPr>
      <w:r>
        <w:t>Remote Science/Exploration Command Centers</w:t>
      </w:r>
    </w:p>
    <w:p w:rsidR="00556A22" w:rsidRDefault="00A406E8">
      <w:pPr>
        <w:pStyle w:val="Normal1"/>
        <w:numPr>
          <w:ilvl w:val="1"/>
          <w:numId w:val="10"/>
        </w:numPr>
        <w:spacing w:after="0" w:line="240" w:lineRule="auto"/>
        <w:ind w:hanging="360"/>
      </w:pPr>
      <w:r>
        <w:t>Provide operational support and training to scientists and managers to enable remote participation in at-sea operations.</w:t>
      </w:r>
    </w:p>
    <w:p w:rsidR="00556A22" w:rsidRDefault="00A406E8">
      <w:pPr>
        <w:pStyle w:val="Normal1"/>
        <w:numPr>
          <w:ilvl w:val="1"/>
          <w:numId w:val="10"/>
        </w:numPr>
        <w:spacing w:after="0" w:line="240" w:lineRule="auto"/>
        <w:ind w:hanging="360"/>
      </w:pPr>
      <w:r>
        <w:t>Facilitate outreach and engagement activities and events at the ECCs.</w:t>
      </w:r>
    </w:p>
    <w:p w:rsidR="00556A22" w:rsidRDefault="00A406E8">
      <w:pPr>
        <w:pStyle w:val="Normal1"/>
        <w:numPr>
          <w:ilvl w:val="1"/>
          <w:numId w:val="10"/>
        </w:numPr>
        <w:spacing w:after="0" w:line="240" w:lineRule="auto"/>
        <w:ind w:hanging="360"/>
      </w:pPr>
      <w:r>
        <w:t>Test and refine ship-to-shore communications procedures that engage multiple ECCs and other remote participants.</w:t>
      </w:r>
    </w:p>
    <w:p w:rsidR="00556A22" w:rsidRDefault="00A406E8">
      <w:pPr>
        <w:pStyle w:val="Normal1"/>
        <w:numPr>
          <w:ilvl w:val="1"/>
          <w:numId w:val="10"/>
        </w:numPr>
        <w:spacing w:after="0" w:line="240" w:lineRule="auto"/>
        <w:ind w:hanging="360"/>
      </w:pPr>
      <w:r>
        <w:t>Test and refine operating procedures and products.</w:t>
      </w:r>
    </w:p>
    <w:p w:rsidR="00556A22" w:rsidRDefault="00556A22">
      <w:pPr>
        <w:pStyle w:val="Normal1"/>
        <w:spacing w:after="0" w:line="240" w:lineRule="auto"/>
        <w:ind w:left="1440"/>
      </w:pPr>
    </w:p>
    <w:p w:rsidR="00556A22" w:rsidRDefault="00A406E8">
      <w:pPr>
        <w:pStyle w:val="Normal1"/>
        <w:numPr>
          <w:ilvl w:val="0"/>
          <w:numId w:val="10"/>
        </w:numPr>
        <w:spacing w:after="0" w:line="240" w:lineRule="auto"/>
        <w:ind w:left="900" w:hanging="360"/>
      </w:pPr>
      <w:r>
        <w:t>Outreach</w:t>
      </w:r>
    </w:p>
    <w:p w:rsidR="00556A22" w:rsidRDefault="00A406E8">
      <w:pPr>
        <w:pStyle w:val="Normal1"/>
        <w:numPr>
          <w:ilvl w:val="1"/>
          <w:numId w:val="10"/>
        </w:numPr>
        <w:spacing w:after="0" w:line="240" w:lineRule="auto"/>
        <w:ind w:hanging="360"/>
        <w:rPr>
          <w:color w:val="333333"/>
        </w:rPr>
      </w:pPr>
      <w:r>
        <w:rPr>
          <w:color w:val="333333"/>
        </w:rPr>
        <w:t xml:space="preserve">Onshore EC and </w:t>
      </w:r>
      <w:proofErr w:type="spellStart"/>
      <w:r>
        <w:rPr>
          <w:color w:val="333333"/>
        </w:rPr>
        <w:t>EiTs</w:t>
      </w:r>
      <w:proofErr w:type="spellEnd"/>
      <w:r>
        <w:rPr>
          <w:color w:val="333333"/>
        </w:rPr>
        <w:t xml:space="preserve"> participate in various UNH outreach activities based in the UNH ECC including</w:t>
      </w:r>
    </w:p>
    <w:p w:rsidR="00556A22" w:rsidRDefault="00A406E8">
      <w:pPr>
        <w:pStyle w:val="Normal1"/>
        <w:numPr>
          <w:ilvl w:val="2"/>
          <w:numId w:val="10"/>
        </w:numPr>
        <w:spacing w:after="0" w:line="240" w:lineRule="auto"/>
        <w:ind w:hanging="180"/>
        <w:rPr>
          <w:color w:val="333333"/>
        </w:rPr>
      </w:pPr>
      <w:r>
        <w:rPr>
          <w:color w:val="333333"/>
        </w:rPr>
        <w:t xml:space="preserve">Regional </w:t>
      </w:r>
      <w:proofErr w:type="spellStart"/>
      <w:r>
        <w:rPr>
          <w:color w:val="333333"/>
        </w:rPr>
        <w:t>SeaPerch</w:t>
      </w:r>
      <w:proofErr w:type="spellEnd"/>
      <w:r>
        <w:rPr>
          <w:color w:val="333333"/>
        </w:rPr>
        <w:t xml:space="preserve"> student ROV competition April 7.</w:t>
      </w:r>
    </w:p>
    <w:p w:rsidR="00556A22" w:rsidRDefault="00A406E8">
      <w:pPr>
        <w:pStyle w:val="Normal1"/>
        <w:numPr>
          <w:ilvl w:val="2"/>
          <w:numId w:val="10"/>
        </w:numPr>
        <w:spacing w:after="0" w:line="240" w:lineRule="auto"/>
        <w:ind w:hanging="180"/>
        <w:rPr>
          <w:color w:val="333333"/>
        </w:rPr>
      </w:pPr>
      <w:r>
        <w:rPr>
          <w:color w:val="333333"/>
        </w:rPr>
        <w:t>OER educator workshop on April 8 at UNH.</w:t>
      </w:r>
    </w:p>
    <w:p w:rsidR="00556A22" w:rsidRDefault="00A406E8">
      <w:pPr>
        <w:pStyle w:val="Normal1"/>
        <w:numPr>
          <w:ilvl w:val="2"/>
          <w:numId w:val="10"/>
        </w:numPr>
        <w:spacing w:after="0" w:line="240" w:lineRule="auto"/>
        <w:ind w:hanging="180"/>
      </w:pPr>
      <w:r>
        <w:rPr>
          <w:color w:val="333333"/>
        </w:rPr>
        <w:t>UNH regional student tours on April 11 and 13.</w:t>
      </w:r>
    </w:p>
    <w:p w:rsidR="00556A22" w:rsidRDefault="00A406E8">
      <w:pPr>
        <w:pStyle w:val="Normal1"/>
        <w:numPr>
          <w:ilvl w:val="0"/>
          <w:numId w:val="10"/>
        </w:numPr>
        <w:spacing w:after="0" w:line="240" w:lineRule="auto"/>
        <w:ind w:left="900" w:hanging="360"/>
      </w:pPr>
      <w:r>
        <w:t>Ship</w:t>
      </w:r>
    </w:p>
    <w:p w:rsidR="00556A22" w:rsidRDefault="00A406E8">
      <w:pPr>
        <w:pStyle w:val="Normal1"/>
        <w:numPr>
          <w:ilvl w:val="1"/>
          <w:numId w:val="10"/>
        </w:numPr>
        <w:spacing w:after="0" w:line="240" w:lineRule="auto"/>
        <w:ind w:hanging="360"/>
      </w:pPr>
      <w:r>
        <w:t>Continue to refine SOPs for the new VSAT.</w:t>
      </w:r>
    </w:p>
    <w:p w:rsidR="00556A22" w:rsidRDefault="00A406E8">
      <w:pPr>
        <w:pStyle w:val="Normal1"/>
        <w:numPr>
          <w:ilvl w:val="1"/>
          <w:numId w:val="10"/>
        </w:numPr>
        <w:spacing w:after="0" w:line="240" w:lineRule="auto"/>
        <w:ind w:hanging="360"/>
      </w:pPr>
      <w:r>
        <w:t>Provide a high quality stable internet connection with the new VSAT.</w:t>
      </w:r>
    </w:p>
    <w:p w:rsidR="00556A22" w:rsidRDefault="00A406E8">
      <w:pPr>
        <w:pStyle w:val="Normal1"/>
        <w:numPr>
          <w:ilvl w:val="1"/>
          <w:numId w:val="10"/>
        </w:numPr>
        <w:spacing w:after="0" w:line="240" w:lineRule="auto"/>
        <w:ind w:hanging="360"/>
      </w:pPr>
      <w:r>
        <w:t>Provide stable and reliable VoIP tele communications.</w:t>
      </w:r>
    </w:p>
    <w:p w:rsidR="00556A22" w:rsidRPr="00AC2EC3" w:rsidRDefault="00A406E8">
      <w:pPr>
        <w:pStyle w:val="Normal1"/>
        <w:numPr>
          <w:ilvl w:val="1"/>
          <w:numId w:val="10"/>
        </w:numPr>
        <w:spacing w:after="0" w:line="240" w:lineRule="auto"/>
        <w:ind w:hanging="360"/>
      </w:pPr>
      <w:r w:rsidRPr="00AC2EC3">
        <w:t xml:space="preserve">Continue to train new Survey Technician and familiarize him with </w:t>
      </w:r>
      <w:proofErr w:type="spellStart"/>
      <w:r w:rsidRPr="00AC2EC3">
        <w:rPr>
          <w:i/>
        </w:rPr>
        <w:t>Okeanos</w:t>
      </w:r>
      <w:proofErr w:type="spellEnd"/>
      <w:r w:rsidRPr="00AC2EC3">
        <w:t xml:space="preserve"> Operations and his/her responsibilities.</w:t>
      </w:r>
    </w:p>
    <w:p w:rsidR="00AC2EC3" w:rsidRDefault="00AC2EC3">
      <w:pPr>
        <w:pStyle w:val="Normal1"/>
        <w:numPr>
          <w:ilvl w:val="1"/>
          <w:numId w:val="10"/>
        </w:numPr>
        <w:spacing w:after="0" w:line="240" w:lineRule="auto"/>
        <w:ind w:hanging="360"/>
        <w:rPr>
          <w:highlight w:val="yellow"/>
        </w:rPr>
      </w:pPr>
      <w:r w:rsidRPr="00AC2EC3">
        <w:t>Conduct</w:t>
      </w:r>
      <w:r>
        <w:t xml:space="preserve"> full depth test CTD cast to confirm all sensors functional including altimeter. </w:t>
      </w:r>
    </w:p>
    <w:p w:rsidR="00556A22" w:rsidRDefault="00A406E8">
      <w:pPr>
        <w:pStyle w:val="Heading1"/>
      </w:pPr>
      <w:r>
        <w:t xml:space="preserve">E.  Participating Institutions </w:t>
      </w:r>
    </w:p>
    <w:p w:rsidR="00556A22" w:rsidRDefault="00A406E8">
      <w:pPr>
        <w:pStyle w:val="Normal1"/>
        <w:numPr>
          <w:ilvl w:val="0"/>
          <w:numId w:val="11"/>
        </w:numPr>
        <w:spacing w:after="0"/>
        <w:ind w:hanging="360"/>
        <w:contextualSpacing/>
        <w:rPr>
          <w:highlight w:val="yellow"/>
        </w:rPr>
      </w:pPr>
      <w:r>
        <w:rPr>
          <w:highlight w:val="yellow"/>
        </w:rPr>
        <w:t>GEBCO? Other colleges? UNH broader marine science community?</w:t>
      </w:r>
    </w:p>
    <w:p w:rsidR="00556A22" w:rsidRDefault="00A406E8">
      <w:pPr>
        <w:pStyle w:val="Normal1"/>
        <w:numPr>
          <w:ilvl w:val="0"/>
          <w:numId w:val="11"/>
        </w:numPr>
        <w:spacing w:after="0"/>
        <w:ind w:hanging="360"/>
        <w:contextualSpacing/>
      </w:pPr>
      <w:r>
        <w:t>National Oceanic and Atmospheric Administration (NOAA), Office of Ocean Exploration and Research (OER)–1315 East-West Hwy, Silver Spring, MD 20910 USA</w:t>
      </w:r>
    </w:p>
    <w:p w:rsidR="00556A22" w:rsidRDefault="00A406E8">
      <w:pPr>
        <w:pStyle w:val="Normal1"/>
        <w:numPr>
          <w:ilvl w:val="0"/>
          <w:numId w:val="11"/>
        </w:numPr>
        <w:spacing w:after="0"/>
        <w:ind w:hanging="360"/>
        <w:contextualSpacing/>
      </w:pPr>
      <w:r>
        <w:t>NOAA, National Oceanographic Data Center, National Coastal Data Development Center, Stennis Space Center MS, 39529 USA</w:t>
      </w:r>
    </w:p>
    <w:p w:rsidR="00556A22" w:rsidRDefault="00A406E8">
      <w:pPr>
        <w:pStyle w:val="Normal1"/>
        <w:numPr>
          <w:ilvl w:val="0"/>
          <w:numId w:val="11"/>
        </w:numPr>
        <w:spacing w:after="0"/>
        <w:ind w:hanging="360"/>
        <w:contextualSpacing/>
      </w:pPr>
      <w:r>
        <w:t xml:space="preserve">University Corporation for Atmospheric Research Joint Office for Science Support (JOSS), </w:t>
      </w:r>
      <w:r>
        <w:lastRenderedPageBreak/>
        <w:t>PO Box 3000 Boulder, CO 80307 USA</w:t>
      </w:r>
    </w:p>
    <w:p w:rsidR="00556A22" w:rsidRDefault="00A406E8">
      <w:pPr>
        <w:pStyle w:val="Normal1"/>
        <w:numPr>
          <w:ilvl w:val="0"/>
          <w:numId w:val="11"/>
        </w:numPr>
        <w:spacing w:after="0"/>
        <w:ind w:hanging="360"/>
        <w:contextualSpacing/>
      </w:pPr>
      <w:r>
        <w:t xml:space="preserve">University of Hawai’i at </w:t>
      </w:r>
      <w:proofErr w:type="spellStart"/>
      <w:r>
        <w:t>Manoa</w:t>
      </w:r>
      <w:proofErr w:type="spellEnd"/>
      <w:r>
        <w:t>- 2500 Campus Rd, Honolulu, HI 96822</w:t>
      </w:r>
    </w:p>
    <w:p w:rsidR="00556A22" w:rsidRDefault="00A406E8">
      <w:pPr>
        <w:pStyle w:val="Normal1"/>
        <w:numPr>
          <w:ilvl w:val="0"/>
          <w:numId w:val="11"/>
        </w:numPr>
        <w:spacing w:after="0"/>
        <w:ind w:hanging="360"/>
        <w:contextualSpacing/>
      </w:pPr>
      <w:r>
        <w:t xml:space="preserve">University of New Hampshire (UNH) Center for Coastal and Ocean Mapping (CCOM) Jere A. Chase Ocean Engineering Lab, 24 </w:t>
      </w:r>
      <w:proofErr w:type="spellStart"/>
      <w:r>
        <w:t>Colovos</w:t>
      </w:r>
      <w:proofErr w:type="spellEnd"/>
      <w:r>
        <w:t xml:space="preserve"> Rd, Durham, NH 03824 USA</w:t>
      </w:r>
    </w:p>
    <w:p w:rsidR="00556A22" w:rsidRDefault="00A406E8">
      <w:pPr>
        <w:pStyle w:val="Normal1"/>
        <w:numPr>
          <w:ilvl w:val="0"/>
          <w:numId w:val="11"/>
        </w:numPr>
        <w:spacing w:after="0"/>
        <w:ind w:hanging="360"/>
        <w:contextualSpacing/>
      </w:pPr>
      <w:r>
        <w:t>Global Foundation for Ocean Exploration, P.O. Box 417, Mystic, CT 06355</w:t>
      </w:r>
    </w:p>
    <w:p w:rsidR="00556A22" w:rsidRDefault="00A406E8">
      <w:pPr>
        <w:pStyle w:val="Normal1"/>
        <w:numPr>
          <w:ilvl w:val="0"/>
          <w:numId w:val="11"/>
        </w:numPr>
        <w:spacing w:after="0"/>
        <w:ind w:hanging="360"/>
        <w:contextualSpacing/>
      </w:pPr>
      <w:r>
        <w:t>NOAA National Marine Fisheries Service, Pacific Islands Regional Office, 1845 Wasp Blvd, Honolulu, HI 96818</w:t>
      </w:r>
    </w:p>
    <w:p w:rsidR="00556A22" w:rsidRDefault="00A406E8">
      <w:pPr>
        <w:pStyle w:val="Normal1"/>
        <w:numPr>
          <w:ilvl w:val="0"/>
          <w:numId w:val="11"/>
        </w:numPr>
        <w:spacing w:after="0"/>
        <w:ind w:hanging="360"/>
        <w:contextualSpacing/>
      </w:pPr>
      <w:r>
        <w:t xml:space="preserve">NOAA National Marine Fisheries </w:t>
      </w:r>
      <w:proofErr w:type="spellStart"/>
      <w:r>
        <w:t>Service,Marine</w:t>
      </w:r>
      <w:proofErr w:type="spellEnd"/>
      <w:r>
        <w:t xml:space="preserve"> National Monuments Program, 1845 Wasp Blvd, Honolulu, HI 96818</w:t>
      </w:r>
    </w:p>
    <w:p w:rsidR="00556A22" w:rsidRDefault="00A406E8">
      <w:pPr>
        <w:pStyle w:val="Normal1"/>
        <w:numPr>
          <w:ilvl w:val="0"/>
          <w:numId w:val="11"/>
        </w:numPr>
        <w:spacing w:after="0"/>
        <w:ind w:hanging="360"/>
        <w:contextualSpacing/>
      </w:pPr>
      <w:proofErr w:type="spellStart"/>
      <w:r>
        <w:t>NOAANational</w:t>
      </w:r>
      <w:proofErr w:type="spellEnd"/>
      <w:r>
        <w:t xml:space="preserve"> Marine Sanctuary of American Samoa, P.O. Box 4318, Pago Pago, American Samoa 96799</w:t>
      </w:r>
    </w:p>
    <w:p w:rsidR="00556A22" w:rsidRDefault="00A406E8">
      <w:pPr>
        <w:pStyle w:val="Normal1"/>
        <w:numPr>
          <w:ilvl w:val="0"/>
          <w:numId w:val="11"/>
        </w:numPr>
        <w:spacing w:after="0"/>
        <w:ind w:hanging="360"/>
        <w:contextualSpacing/>
      </w:pPr>
      <w:r>
        <w:t xml:space="preserve">NOAA National Marine Fisheries </w:t>
      </w:r>
      <w:proofErr w:type="spellStart"/>
      <w:r>
        <w:t>Service,Pacific</w:t>
      </w:r>
      <w:proofErr w:type="spellEnd"/>
      <w:r>
        <w:t xml:space="preserve"> Islands Fisheries Science Center, 1845 Wasp Blvd, Honolulu, HI 96818</w:t>
      </w:r>
    </w:p>
    <w:p w:rsidR="00556A22" w:rsidRDefault="00A406E8">
      <w:pPr>
        <w:pStyle w:val="Normal1"/>
        <w:numPr>
          <w:ilvl w:val="0"/>
          <w:numId w:val="11"/>
        </w:numPr>
        <w:spacing w:after="0"/>
        <w:ind w:hanging="360"/>
        <w:contextualSpacing/>
      </w:pPr>
      <w:r>
        <w:t>Lehigh University, 27 Memorial Dr. W, Bethlehem, PA 18015</w:t>
      </w:r>
    </w:p>
    <w:p w:rsidR="00556A22" w:rsidRDefault="00A406E8">
      <w:pPr>
        <w:pStyle w:val="Normal1"/>
        <w:numPr>
          <w:ilvl w:val="0"/>
          <w:numId w:val="11"/>
        </w:numPr>
        <w:ind w:hanging="360"/>
        <w:contextualSpacing/>
      </w:pPr>
      <w:r>
        <w:t>University of California Santa Barbara, Santa Barbara, CA 93106</w:t>
      </w:r>
    </w:p>
    <w:p w:rsidR="00556A22" w:rsidRDefault="00A406E8">
      <w:pPr>
        <w:pStyle w:val="Heading1"/>
      </w:pPr>
      <w:r>
        <w:t xml:space="preserve">F.  </w:t>
      </w:r>
      <w:proofErr w:type="gramStart"/>
      <w:r>
        <w:t>Personnel(</w:t>
      </w:r>
      <w:proofErr w:type="gramEnd"/>
      <w:r>
        <w:t>Mission Party)</w:t>
      </w:r>
    </w:p>
    <w:p w:rsidR="00556A22" w:rsidRDefault="00A406E8">
      <w:pPr>
        <w:pStyle w:val="Subtitle"/>
      </w:pPr>
      <w:r>
        <w:rPr>
          <w:b/>
        </w:rPr>
        <w:t>Table 2</w:t>
      </w:r>
      <w:proofErr w:type="gramStart"/>
      <w:r>
        <w:rPr>
          <w:b/>
        </w:rPr>
        <w:t>:</w:t>
      </w:r>
      <w:r>
        <w:t>Full</w:t>
      </w:r>
      <w:proofErr w:type="gramEnd"/>
      <w:r>
        <w:t xml:space="preserve"> list of shore based and sea going mission party members and their affiliations</w:t>
      </w:r>
    </w:p>
    <w:tbl>
      <w:tblPr>
        <w:tblStyle w:val="a0"/>
        <w:bidiVisual/>
        <w:tblW w:w="9540" w:type="dxa"/>
        <w:tblBorders>
          <w:top w:val="single" w:sz="8" w:space="0" w:color="001489"/>
          <w:left w:val="single" w:sz="8" w:space="0" w:color="001489"/>
          <w:bottom w:val="single" w:sz="8" w:space="0" w:color="001489"/>
          <w:right w:val="single" w:sz="8" w:space="0" w:color="001489"/>
          <w:insideH w:val="single" w:sz="8" w:space="0" w:color="001489"/>
          <w:insideV w:val="single" w:sz="8" w:space="0" w:color="001489"/>
        </w:tblBorders>
        <w:tblLayout w:type="fixed"/>
        <w:tblLook w:val="04A0" w:firstRow="1" w:lastRow="0" w:firstColumn="1" w:lastColumn="0" w:noHBand="0" w:noVBand="1"/>
      </w:tblPr>
      <w:tblGrid>
        <w:gridCol w:w="540"/>
        <w:gridCol w:w="1350"/>
        <w:gridCol w:w="1290"/>
        <w:gridCol w:w="1060"/>
        <w:gridCol w:w="980"/>
        <w:gridCol w:w="1140"/>
        <w:gridCol w:w="930"/>
        <w:gridCol w:w="1080"/>
        <w:gridCol w:w="1170"/>
      </w:tblGrid>
      <w:tr w:rsidR="00556A22" w:rsidTr="00556A22">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540" w:type="dxa"/>
            <w:tcBorders>
              <w:top w:val="nil"/>
              <w:left w:val="nil"/>
              <w:bottom w:val="nil"/>
            </w:tcBorders>
            <w:shd w:val="clear" w:color="auto" w:fill="001489"/>
            <w:vAlign w:val="center"/>
          </w:tcPr>
          <w:p w:rsidR="00556A22" w:rsidRDefault="00A406E8">
            <w:pPr>
              <w:pStyle w:val="Normal1"/>
              <w:contextualSpacing w:val="0"/>
              <w:jc w:val="center"/>
              <w:rPr>
                <w:sz w:val="20"/>
                <w:szCs w:val="20"/>
              </w:rPr>
            </w:pPr>
            <w:r>
              <w:rPr>
                <w:sz w:val="20"/>
                <w:szCs w:val="20"/>
              </w:rPr>
              <w:t>#</w:t>
            </w:r>
          </w:p>
        </w:tc>
        <w:tc>
          <w:tcPr>
            <w:tcW w:w="135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Name (First, Last)</w:t>
            </w:r>
          </w:p>
        </w:tc>
        <w:tc>
          <w:tcPr>
            <w:tcW w:w="129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Title</w:t>
            </w:r>
          </w:p>
        </w:tc>
        <w:tc>
          <w:tcPr>
            <w:tcW w:w="1060" w:type="dxa"/>
            <w:tcBorders>
              <w:top w:val="nil"/>
              <w:bottom w:val="nil"/>
            </w:tcBorders>
            <w:shd w:val="clear" w:color="auto" w:fill="001489"/>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Location during cruise</w:t>
            </w:r>
          </w:p>
        </w:tc>
        <w:tc>
          <w:tcPr>
            <w:tcW w:w="98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Date Aboard</w:t>
            </w:r>
          </w:p>
        </w:tc>
        <w:tc>
          <w:tcPr>
            <w:tcW w:w="114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Date Disembark</w:t>
            </w:r>
          </w:p>
        </w:tc>
        <w:tc>
          <w:tcPr>
            <w:tcW w:w="93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Gender</w:t>
            </w:r>
          </w:p>
        </w:tc>
        <w:tc>
          <w:tcPr>
            <w:tcW w:w="108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Affiliation</w:t>
            </w:r>
          </w:p>
        </w:tc>
        <w:tc>
          <w:tcPr>
            <w:tcW w:w="1170" w:type="dxa"/>
            <w:tcBorders>
              <w:top w:val="nil"/>
              <w:bottom w:val="nil"/>
              <w:right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Nationality</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9540" w:type="dxa"/>
            <w:gridSpan w:val="9"/>
            <w:shd w:val="clear" w:color="auto" w:fill="0085CA"/>
            <w:vAlign w:val="center"/>
          </w:tcPr>
          <w:p w:rsidR="00556A22" w:rsidRDefault="00A406E8">
            <w:pPr>
              <w:pStyle w:val="Normal1"/>
              <w:contextualSpacing w:val="0"/>
              <w:jc w:val="center"/>
              <w:rPr>
                <w:color w:val="FFFFFF"/>
                <w:sz w:val="20"/>
                <w:szCs w:val="20"/>
              </w:rPr>
            </w:pPr>
            <w:r>
              <w:rPr>
                <w:color w:val="FFFFFF"/>
                <w:sz w:val="20"/>
                <w:szCs w:val="20"/>
              </w:rPr>
              <w:t>ONBOARD MAPPING TEAM</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40" w:type="dxa"/>
            <w:shd w:val="clear" w:color="auto" w:fill="DADFE1"/>
            <w:vAlign w:val="center"/>
          </w:tcPr>
          <w:p w:rsidR="00556A22" w:rsidRDefault="00A406E8">
            <w:pPr>
              <w:pStyle w:val="Normal1"/>
              <w:contextualSpacing w:val="0"/>
              <w:jc w:val="center"/>
              <w:rPr>
                <w:sz w:val="20"/>
                <w:szCs w:val="20"/>
              </w:rPr>
            </w:pPr>
            <w:r>
              <w:rPr>
                <w:b w:val="0"/>
                <w:sz w:val="20"/>
                <w:szCs w:val="20"/>
              </w:rPr>
              <w:t>1</w:t>
            </w:r>
          </w:p>
        </w:tc>
        <w:tc>
          <w:tcPr>
            <w:tcW w:w="135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 xml:space="preserve">Amanda </w:t>
            </w:r>
            <w:proofErr w:type="spellStart"/>
            <w:r>
              <w:rPr>
                <w:sz w:val="20"/>
                <w:szCs w:val="20"/>
              </w:rPr>
              <w:t>Bittinger</w:t>
            </w:r>
            <w:proofErr w:type="spellEnd"/>
          </w:p>
        </w:tc>
        <w:tc>
          <w:tcPr>
            <w:tcW w:w="129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Onboard Mapping Lead</w:t>
            </w:r>
          </w:p>
        </w:tc>
        <w:tc>
          <w:tcPr>
            <w:tcW w:w="106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highlight w:val="yellow"/>
              </w:rPr>
            </w:pPr>
            <w:r>
              <w:rPr>
                <w:sz w:val="20"/>
                <w:szCs w:val="20"/>
              </w:rPr>
              <w:t>Ship</w:t>
            </w:r>
          </w:p>
        </w:tc>
        <w:tc>
          <w:tcPr>
            <w:tcW w:w="9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highlight w:val="yellow"/>
              </w:rPr>
            </w:pPr>
            <w:r>
              <w:rPr>
                <w:sz w:val="20"/>
                <w:szCs w:val="20"/>
                <w:highlight w:val="yellow"/>
              </w:rPr>
              <w:t>4/2(?)</w:t>
            </w:r>
          </w:p>
        </w:tc>
        <w:tc>
          <w:tcPr>
            <w:tcW w:w="114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highlight w:val="yellow"/>
              </w:rPr>
            </w:pPr>
            <w:r>
              <w:rPr>
                <w:sz w:val="20"/>
                <w:szCs w:val="20"/>
                <w:highlight w:val="yellow"/>
              </w:rPr>
              <w:t>4/22(?)</w:t>
            </w:r>
          </w:p>
        </w:tc>
        <w:tc>
          <w:tcPr>
            <w:tcW w:w="93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highlight w:val="yellow"/>
              </w:rPr>
            </w:pPr>
            <w:r>
              <w:rPr>
                <w:sz w:val="20"/>
                <w:szCs w:val="20"/>
              </w:rPr>
              <w:t>F</w:t>
            </w:r>
          </w:p>
        </w:tc>
        <w:tc>
          <w:tcPr>
            <w:tcW w:w="108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UCAR</w:t>
            </w:r>
          </w:p>
        </w:tc>
        <w:tc>
          <w:tcPr>
            <w:tcW w:w="1170" w:type="dxa"/>
            <w:shd w:val="clear" w:color="auto" w:fill="DADFE1"/>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USA</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40" w:type="dxa"/>
            <w:shd w:val="clear" w:color="auto" w:fill="FFFFFF"/>
            <w:vAlign w:val="center"/>
          </w:tcPr>
          <w:p w:rsidR="00556A22" w:rsidRDefault="00A406E8">
            <w:pPr>
              <w:pStyle w:val="Normal1"/>
              <w:contextualSpacing w:val="0"/>
              <w:jc w:val="center"/>
              <w:rPr>
                <w:sz w:val="20"/>
                <w:szCs w:val="20"/>
              </w:rPr>
            </w:pPr>
            <w:r>
              <w:rPr>
                <w:b w:val="0"/>
                <w:sz w:val="20"/>
                <w:szCs w:val="20"/>
              </w:rPr>
              <w:t>2</w:t>
            </w:r>
          </w:p>
        </w:tc>
        <w:tc>
          <w:tcPr>
            <w:tcW w:w="135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Dan Freitas</w:t>
            </w:r>
          </w:p>
        </w:tc>
        <w:tc>
          <w:tcPr>
            <w:tcW w:w="129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Onboard Mapping Watch Lead</w:t>
            </w:r>
          </w:p>
        </w:tc>
        <w:tc>
          <w:tcPr>
            <w:tcW w:w="106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Ship</w:t>
            </w:r>
          </w:p>
        </w:tc>
        <w:tc>
          <w:tcPr>
            <w:tcW w:w="98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highlight w:val="yellow"/>
              </w:rPr>
              <w:t>4/2(?)</w:t>
            </w:r>
          </w:p>
        </w:tc>
        <w:tc>
          <w:tcPr>
            <w:tcW w:w="114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highlight w:val="yellow"/>
              </w:rPr>
              <w:t>4/22(?)</w:t>
            </w:r>
          </w:p>
        </w:tc>
        <w:tc>
          <w:tcPr>
            <w:tcW w:w="93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w:t>
            </w:r>
          </w:p>
        </w:tc>
        <w:tc>
          <w:tcPr>
            <w:tcW w:w="108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UCAR</w:t>
            </w:r>
          </w:p>
        </w:tc>
        <w:tc>
          <w:tcPr>
            <w:tcW w:w="1170" w:type="dxa"/>
            <w:shd w:val="clear" w:color="auto" w:fill="FFFFFF"/>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USA</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9540" w:type="dxa"/>
            <w:gridSpan w:val="9"/>
            <w:shd w:val="clear" w:color="auto" w:fill="0085CA"/>
            <w:vAlign w:val="center"/>
          </w:tcPr>
          <w:p w:rsidR="00556A22" w:rsidRDefault="00A406E8">
            <w:pPr>
              <w:pStyle w:val="Normal1"/>
              <w:contextualSpacing w:val="0"/>
              <w:jc w:val="center"/>
              <w:rPr>
                <w:color w:val="FFFFFF"/>
                <w:sz w:val="20"/>
                <w:szCs w:val="20"/>
              </w:rPr>
            </w:pPr>
            <w:r>
              <w:rPr>
                <w:color w:val="FFFFFF"/>
                <w:sz w:val="20"/>
                <w:szCs w:val="20"/>
              </w:rPr>
              <w:t>ONSHORE MAPPING TEAM</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40" w:type="dxa"/>
            <w:shd w:val="clear" w:color="auto" w:fill="DADFE1"/>
            <w:vAlign w:val="center"/>
          </w:tcPr>
          <w:p w:rsidR="00556A22" w:rsidRDefault="00A406E8">
            <w:pPr>
              <w:pStyle w:val="Normal1"/>
              <w:contextualSpacing w:val="0"/>
              <w:jc w:val="center"/>
              <w:rPr>
                <w:sz w:val="20"/>
                <w:szCs w:val="20"/>
              </w:rPr>
            </w:pPr>
            <w:r>
              <w:rPr>
                <w:b w:val="0"/>
                <w:sz w:val="20"/>
                <w:szCs w:val="20"/>
              </w:rPr>
              <w:t>1</w:t>
            </w:r>
          </w:p>
        </w:tc>
        <w:tc>
          <w:tcPr>
            <w:tcW w:w="135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Elizabeth 'Meme' </w:t>
            </w:r>
            <w:proofErr w:type="spellStart"/>
            <w:r>
              <w:rPr>
                <w:sz w:val="20"/>
                <w:szCs w:val="20"/>
              </w:rPr>
              <w:t>Lobecker</w:t>
            </w:r>
            <w:proofErr w:type="spellEnd"/>
          </w:p>
        </w:tc>
        <w:tc>
          <w:tcPr>
            <w:tcW w:w="129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Expedition Coordinator</w:t>
            </w:r>
          </w:p>
        </w:tc>
        <w:tc>
          <w:tcPr>
            <w:tcW w:w="106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UNH CCOM/JHC ECC</w:t>
            </w:r>
          </w:p>
        </w:tc>
        <w:tc>
          <w:tcPr>
            <w:tcW w:w="9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114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93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1080" w:type="dxa"/>
            <w:shd w:val="clear" w:color="auto" w:fill="DADFE1"/>
            <w:vAlign w:val="center"/>
          </w:tcPr>
          <w:p w:rsidR="00556A22" w:rsidRDefault="00556A22">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70" w:type="dxa"/>
            <w:shd w:val="clear" w:color="auto" w:fill="DADFE1"/>
            <w:vAlign w:val="center"/>
          </w:tcPr>
          <w:p w:rsidR="00556A22" w:rsidRDefault="00556A22">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40" w:type="dxa"/>
            <w:shd w:val="clear" w:color="auto" w:fill="FFFFFF"/>
            <w:vAlign w:val="center"/>
          </w:tcPr>
          <w:p w:rsidR="00556A22" w:rsidRDefault="00A406E8">
            <w:pPr>
              <w:pStyle w:val="Normal1"/>
              <w:contextualSpacing w:val="0"/>
              <w:jc w:val="center"/>
              <w:rPr>
                <w:sz w:val="20"/>
                <w:szCs w:val="20"/>
              </w:rPr>
            </w:pPr>
            <w:r>
              <w:rPr>
                <w:b w:val="0"/>
                <w:sz w:val="20"/>
                <w:szCs w:val="20"/>
              </w:rPr>
              <w:t>2</w:t>
            </w:r>
          </w:p>
        </w:tc>
        <w:tc>
          <w:tcPr>
            <w:tcW w:w="135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Derek Sowers</w:t>
            </w:r>
          </w:p>
        </w:tc>
        <w:tc>
          <w:tcPr>
            <w:tcW w:w="129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highlight w:val="yellow"/>
              </w:rPr>
            </w:pPr>
            <w:r>
              <w:rPr>
                <w:sz w:val="20"/>
                <w:szCs w:val="20"/>
              </w:rPr>
              <w:t>Mapping Lead</w:t>
            </w:r>
          </w:p>
        </w:tc>
        <w:tc>
          <w:tcPr>
            <w:tcW w:w="106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UNH CCOM/JHC ECC</w:t>
            </w:r>
          </w:p>
        </w:tc>
        <w:tc>
          <w:tcPr>
            <w:tcW w:w="9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pPr>
            <w:r>
              <w:rPr>
                <w:sz w:val="20"/>
                <w:szCs w:val="20"/>
              </w:rPr>
              <w:t>n/a</w:t>
            </w:r>
          </w:p>
        </w:tc>
        <w:tc>
          <w:tcPr>
            <w:tcW w:w="114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n/a</w:t>
            </w:r>
          </w:p>
        </w:tc>
        <w:tc>
          <w:tcPr>
            <w:tcW w:w="93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n/a</w:t>
            </w:r>
          </w:p>
        </w:tc>
        <w:tc>
          <w:tcPr>
            <w:tcW w:w="1080" w:type="dxa"/>
            <w:shd w:val="clear" w:color="auto" w:fill="FFFFFF"/>
            <w:vAlign w:val="center"/>
          </w:tcPr>
          <w:p w:rsidR="00556A22" w:rsidRDefault="00556A22">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p>
        </w:tc>
        <w:tc>
          <w:tcPr>
            <w:tcW w:w="1170" w:type="dxa"/>
            <w:shd w:val="clear" w:color="auto" w:fill="FFFFFF"/>
            <w:vAlign w:val="center"/>
          </w:tcPr>
          <w:p w:rsidR="00556A22" w:rsidRDefault="00556A22">
            <w:pPr>
              <w:pStyle w:val="Normal1"/>
              <w:contextualSpacing w:val="0"/>
              <w:jc w:val="center"/>
              <w:cnfStyle w:val="000000010000" w:firstRow="0" w:lastRow="0" w:firstColumn="0" w:lastColumn="0" w:oddVBand="0" w:evenVBand="0" w:oddHBand="0" w:evenHBand="1" w:firstRowFirstColumn="0" w:firstRowLastColumn="0" w:lastRowFirstColumn="0" w:lastRowLastColumn="0"/>
            </w:pP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40" w:type="dxa"/>
            <w:shd w:val="clear" w:color="auto" w:fill="DADFE1"/>
            <w:vAlign w:val="center"/>
          </w:tcPr>
          <w:p w:rsidR="00556A22" w:rsidRDefault="00A406E8">
            <w:pPr>
              <w:pStyle w:val="Normal1"/>
              <w:contextualSpacing w:val="0"/>
              <w:jc w:val="center"/>
              <w:rPr>
                <w:sz w:val="20"/>
                <w:szCs w:val="20"/>
              </w:rPr>
            </w:pPr>
            <w:r>
              <w:rPr>
                <w:b w:val="0"/>
                <w:sz w:val="20"/>
                <w:szCs w:val="20"/>
              </w:rPr>
              <w:t>3</w:t>
            </w:r>
          </w:p>
        </w:tc>
        <w:tc>
          <w:tcPr>
            <w:tcW w:w="135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Elizabeth 'Claudia' Thompson</w:t>
            </w:r>
          </w:p>
        </w:tc>
        <w:tc>
          <w:tcPr>
            <w:tcW w:w="129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Explorer in Training</w:t>
            </w:r>
          </w:p>
        </w:tc>
        <w:tc>
          <w:tcPr>
            <w:tcW w:w="106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UNH CCOM/JHC ECC</w:t>
            </w:r>
          </w:p>
        </w:tc>
        <w:tc>
          <w:tcPr>
            <w:tcW w:w="98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pPr>
            <w:r>
              <w:rPr>
                <w:sz w:val="20"/>
                <w:szCs w:val="20"/>
              </w:rPr>
              <w:t>n/a</w:t>
            </w:r>
          </w:p>
        </w:tc>
        <w:tc>
          <w:tcPr>
            <w:tcW w:w="114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930" w:type="dxa"/>
            <w:shd w:val="clear" w:color="auto" w:fill="DADFE1"/>
            <w:vAlign w:val="center"/>
          </w:tcPr>
          <w:p w:rsidR="00556A22" w:rsidRDefault="00A406E8">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n/a</w:t>
            </w:r>
          </w:p>
        </w:tc>
        <w:tc>
          <w:tcPr>
            <w:tcW w:w="1080" w:type="dxa"/>
            <w:shd w:val="clear" w:color="auto" w:fill="DADFE1"/>
            <w:vAlign w:val="center"/>
          </w:tcPr>
          <w:p w:rsidR="00556A22" w:rsidRDefault="00556A22">
            <w:pPr>
              <w:pStyle w:val="Normal1"/>
              <w:contextualSpacing w:val="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70" w:type="dxa"/>
            <w:shd w:val="clear" w:color="auto" w:fill="DADFE1"/>
            <w:vAlign w:val="center"/>
          </w:tcPr>
          <w:p w:rsidR="00556A22" w:rsidRDefault="00556A22">
            <w:pPr>
              <w:pStyle w:val="Normal1"/>
              <w:contextualSpacing w:val="0"/>
              <w:jc w:val="center"/>
              <w:cnfStyle w:val="000000100000" w:firstRow="0" w:lastRow="0" w:firstColumn="0" w:lastColumn="0" w:oddVBand="0" w:evenVBand="0" w:oddHBand="1" w:evenHBand="0" w:firstRowFirstColumn="0" w:firstRowLastColumn="0" w:lastRowFirstColumn="0" w:lastRowLastColumn="0"/>
            </w:pP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540" w:type="dxa"/>
            <w:shd w:val="clear" w:color="auto" w:fill="FFFFFF"/>
            <w:vAlign w:val="center"/>
          </w:tcPr>
          <w:p w:rsidR="00556A22" w:rsidRDefault="00A406E8">
            <w:pPr>
              <w:pStyle w:val="Normal1"/>
              <w:contextualSpacing w:val="0"/>
              <w:jc w:val="center"/>
              <w:rPr>
                <w:sz w:val="20"/>
                <w:szCs w:val="20"/>
              </w:rPr>
            </w:pPr>
            <w:r>
              <w:rPr>
                <w:b w:val="0"/>
                <w:sz w:val="20"/>
                <w:szCs w:val="20"/>
              </w:rPr>
              <w:t>4</w:t>
            </w:r>
          </w:p>
        </w:tc>
        <w:tc>
          <w:tcPr>
            <w:tcW w:w="135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Brandon O'Brien</w:t>
            </w:r>
          </w:p>
        </w:tc>
        <w:tc>
          <w:tcPr>
            <w:tcW w:w="129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Explorer in Training</w:t>
            </w:r>
          </w:p>
        </w:tc>
        <w:tc>
          <w:tcPr>
            <w:tcW w:w="106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UNH CCOM/JHC ECC</w:t>
            </w:r>
          </w:p>
        </w:tc>
        <w:tc>
          <w:tcPr>
            <w:tcW w:w="98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n/a</w:t>
            </w:r>
          </w:p>
        </w:tc>
        <w:tc>
          <w:tcPr>
            <w:tcW w:w="114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n/a</w:t>
            </w:r>
          </w:p>
        </w:tc>
        <w:tc>
          <w:tcPr>
            <w:tcW w:w="930" w:type="dxa"/>
            <w:shd w:val="clear" w:color="auto" w:fill="FFFFFF"/>
            <w:vAlign w:val="center"/>
          </w:tcPr>
          <w:p w:rsidR="00556A22" w:rsidRDefault="00A406E8">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n/a</w:t>
            </w:r>
          </w:p>
        </w:tc>
        <w:tc>
          <w:tcPr>
            <w:tcW w:w="1080" w:type="dxa"/>
            <w:shd w:val="clear" w:color="auto" w:fill="FFFFFF"/>
            <w:vAlign w:val="center"/>
          </w:tcPr>
          <w:p w:rsidR="00556A22" w:rsidRDefault="00556A22">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p>
        </w:tc>
        <w:tc>
          <w:tcPr>
            <w:tcW w:w="1170" w:type="dxa"/>
            <w:shd w:val="clear" w:color="auto" w:fill="FFFFFF"/>
            <w:vAlign w:val="center"/>
          </w:tcPr>
          <w:p w:rsidR="00556A22" w:rsidRDefault="00556A22">
            <w:pPr>
              <w:pStyle w:val="Normal1"/>
              <w:contextualSpacing w:val="0"/>
              <w:jc w:val="center"/>
              <w:cnfStyle w:val="000000010000" w:firstRow="0" w:lastRow="0" w:firstColumn="0" w:lastColumn="0" w:oddVBand="0" w:evenVBand="0" w:oddHBand="0" w:evenHBand="1" w:firstRowFirstColumn="0" w:firstRowLastColumn="0" w:lastRowFirstColumn="0" w:lastRowLastColumn="0"/>
              <w:rPr>
                <w:sz w:val="20"/>
                <w:szCs w:val="20"/>
              </w:rPr>
            </w:pPr>
          </w:p>
        </w:tc>
      </w:tr>
    </w:tbl>
    <w:p w:rsidR="00556A22" w:rsidRDefault="00A406E8">
      <w:pPr>
        <w:pStyle w:val="Heading1"/>
      </w:pPr>
      <w:r>
        <w:lastRenderedPageBreak/>
        <w:t xml:space="preserve">G.  Administrative </w:t>
      </w:r>
    </w:p>
    <w:p w:rsidR="00556A22" w:rsidRDefault="00A406E8">
      <w:pPr>
        <w:pStyle w:val="Normal1"/>
        <w:rPr>
          <w:b/>
          <w:color w:val="333333"/>
        </w:rPr>
      </w:pPr>
      <w:r>
        <w:rPr>
          <w:b/>
          <w:color w:val="333333"/>
        </w:rPr>
        <w:t>1. Points of Contact:</w:t>
      </w:r>
    </w:p>
    <w:tbl>
      <w:tblPr>
        <w:tblStyle w:val="a1"/>
        <w:bidiVisual/>
        <w:tblW w:w="9597" w:type="dxa"/>
        <w:tblInd w:w="-115" w:type="dxa"/>
        <w:tblBorders>
          <w:top w:val="nil"/>
          <w:left w:val="nil"/>
          <w:bottom w:val="nil"/>
          <w:right w:val="nil"/>
          <w:insideH w:val="nil"/>
          <w:insideV w:val="nil"/>
        </w:tblBorders>
        <w:tblLayout w:type="fixed"/>
        <w:tblLook w:val="0400" w:firstRow="0" w:lastRow="0" w:firstColumn="0" w:lastColumn="0" w:noHBand="0" w:noVBand="1"/>
      </w:tblPr>
      <w:tblGrid>
        <w:gridCol w:w="4788"/>
        <w:gridCol w:w="4608"/>
        <w:gridCol w:w="201"/>
      </w:tblGrid>
      <w:tr w:rsidR="00556A22">
        <w:trPr>
          <w:gridAfter w:val="1"/>
          <w:wAfter w:w="201" w:type="dxa"/>
          <w:trHeight w:val="360"/>
        </w:trPr>
        <w:tc>
          <w:tcPr>
            <w:tcW w:w="9396" w:type="dxa"/>
            <w:gridSpan w:val="2"/>
            <w:shd w:val="clear" w:color="auto" w:fill="001489"/>
            <w:vAlign w:val="center"/>
          </w:tcPr>
          <w:p w:rsidR="00556A22" w:rsidRDefault="00A406E8">
            <w:pPr>
              <w:pStyle w:val="Normal1"/>
              <w:contextualSpacing w:val="0"/>
            </w:pPr>
            <w:r>
              <w:rPr>
                <w:b/>
                <w:color w:val="FFFFFF"/>
              </w:rPr>
              <w:t>Ship Operations</w:t>
            </w:r>
          </w:p>
        </w:tc>
      </w:tr>
      <w:tr w:rsidR="00556A22">
        <w:trPr>
          <w:gridAfter w:val="1"/>
          <w:wAfter w:w="201" w:type="dxa"/>
        </w:trPr>
        <w:tc>
          <w:tcPr>
            <w:tcW w:w="4788" w:type="dxa"/>
          </w:tcPr>
          <w:p w:rsidR="00556A22" w:rsidRDefault="00A406E8">
            <w:pPr>
              <w:pStyle w:val="Normal1"/>
              <w:contextualSpacing w:val="0"/>
            </w:pPr>
            <w:r>
              <w:t>Marine Operations Center, Atlantic (MOA)</w:t>
            </w:r>
          </w:p>
          <w:p w:rsidR="00556A22" w:rsidRDefault="00A406E8">
            <w:pPr>
              <w:pStyle w:val="Normal1"/>
              <w:contextualSpacing w:val="0"/>
            </w:pPr>
            <w:r>
              <w:t>439 West York Street</w:t>
            </w:r>
          </w:p>
          <w:p w:rsidR="00556A22" w:rsidRDefault="00A406E8">
            <w:pPr>
              <w:pStyle w:val="Normal1"/>
              <w:contextualSpacing w:val="0"/>
            </w:pPr>
            <w:r>
              <w:t>Norfolk, VA 23510-1145</w:t>
            </w:r>
          </w:p>
          <w:p w:rsidR="00556A22" w:rsidRDefault="00A406E8">
            <w:pPr>
              <w:pStyle w:val="Normal1"/>
              <w:contextualSpacing w:val="0"/>
            </w:pPr>
            <w:r>
              <w:t>Telephone: (757) 441-6776</w:t>
            </w:r>
          </w:p>
          <w:p w:rsidR="00556A22" w:rsidRDefault="00A406E8">
            <w:pPr>
              <w:pStyle w:val="Normal1"/>
              <w:contextualSpacing w:val="0"/>
              <w:rPr>
                <w:b/>
                <w:color w:val="333333"/>
              </w:rPr>
            </w:pPr>
            <w:r>
              <w:t>Fax: (757) 441-6495</w:t>
            </w:r>
          </w:p>
        </w:tc>
        <w:tc>
          <w:tcPr>
            <w:tcW w:w="4608" w:type="dxa"/>
          </w:tcPr>
          <w:p w:rsidR="00556A22" w:rsidRDefault="00A406E8">
            <w:pPr>
              <w:pStyle w:val="Normal1"/>
              <w:contextualSpacing w:val="0"/>
            </w:pPr>
            <w:r>
              <w:t>Chief, Operations Division, Atlantic (MOA)</w:t>
            </w:r>
          </w:p>
          <w:p w:rsidR="00556A22" w:rsidRDefault="00A406E8">
            <w:pPr>
              <w:pStyle w:val="Normal1"/>
              <w:contextualSpacing w:val="0"/>
            </w:pPr>
            <w:r>
              <w:t>LT Joe Carrier, NOAA</w:t>
            </w:r>
          </w:p>
          <w:p w:rsidR="00556A22" w:rsidRDefault="00A406E8">
            <w:pPr>
              <w:pStyle w:val="Normal1"/>
              <w:contextualSpacing w:val="0"/>
            </w:pPr>
            <w:r>
              <w:t>Telephone: (757) 441-6842</w:t>
            </w:r>
          </w:p>
          <w:p w:rsidR="00556A22" w:rsidRDefault="00A406E8">
            <w:pPr>
              <w:pStyle w:val="Normal1"/>
              <w:contextualSpacing w:val="0"/>
            </w:pPr>
            <w:r>
              <w:t xml:space="preserve">E-mail: </w:t>
            </w:r>
            <w:hyperlink r:id="rId12">
              <w:r>
                <w:rPr>
                  <w:color w:val="0078A9"/>
                  <w:u w:val="single"/>
                </w:rPr>
                <w:t>Chiefops.MOA@noaa.gov</w:t>
              </w:r>
            </w:hyperlink>
            <w:hyperlink r:id="rId13"/>
          </w:p>
          <w:p w:rsidR="00556A22" w:rsidRDefault="00B64819">
            <w:pPr>
              <w:pStyle w:val="Normal1"/>
              <w:contextualSpacing w:val="0"/>
              <w:rPr>
                <w:b/>
                <w:color w:val="333333"/>
              </w:rPr>
            </w:pPr>
            <w:hyperlink r:id="rId14"/>
          </w:p>
        </w:tc>
      </w:tr>
      <w:tr w:rsidR="00556A22">
        <w:trPr>
          <w:gridAfter w:val="1"/>
          <w:wAfter w:w="201" w:type="dxa"/>
        </w:trPr>
        <w:tc>
          <w:tcPr>
            <w:tcW w:w="4788" w:type="dxa"/>
          </w:tcPr>
          <w:p w:rsidR="00556A22" w:rsidRDefault="00B64819">
            <w:pPr>
              <w:pStyle w:val="Normal1"/>
              <w:contextualSpacing w:val="0"/>
            </w:pPr>
            <w:hyperlink r:id="rId15"/>
          </w:p>
        </w:tc>
        <w:tc>
          <w:tcPr>
            <w:tcW w:w="4608" w:type="dxa"/>
          </w:tcPr>
          <w:p w:rsidR="00556A22" w:rsidRDefault="00B64819">
            <w:pPr>
              <w:pStyle w:val="Normal1"/>
              <w:contextualSpacing w:val="0"/>
            </w:pPr>
            <w:hyperlink r:id="rId16"/>
          </w:p>
        </w:tc>
      </w:tr>
      <w:tr w:rsidR="00556A22">
        <w:trPr>
          <w:gridAfter w:val="1"/>
          <w:wAfter w:w="201" w:type="dxa"/>
          <w:trHeight w:val="360"/>
        </w:trPr>
        <w:tc>
          <w:tcPr>
            <w:tcW w:w="9396" w:type="dxa"/>
            <w:gridSpan w:val="2"/>
            <w:shd w:val="clear" w:color="auto" w:fill="001489"/>
            <w:vAlign w:val="center"/>
          </w:tcPr>
          <w:p w:rsidR="00556A22" w:rsidRDefault="00A406E8">
            <w:pPr>
              <w:pStyle w:val="Normal1"/>
              <w:contextualSpacing w:val="0"/>
            </w:pPr>
            <w:r>
              <w:rPr>
                <w:b/>
                <w:color w:val="FFFFFF"/>
              </w:rPr>
              <w:t>Mission Operations</w:t>
            </w:r>
          </w:p>
        </w:tc>
      </w:tr>
      <w:tr w:rsidR="00556A22">
        <w:trPr>
          <w:gridAfter w:val="1"/>
          <w:wAfter w:w="201" w:type="dxa"/>
        </w:trPr>
        <w:tc>
          <w:tcPr>
            <w:tcW w:w="4788" w:type="dxa"/>
          </w:tcPr>
          <w:p w:rsidR="00556A22" w:rsidRDefault="00A406E8">
            <w:pPr>
              <w:pStyle w:val="Normal1"/>
              <w:contextualSpacing w:val="0"/>
            </w:pPr>
            <w:r>
              <w:t xml:space="preserve">Elizabeth 'Meme' </w:t>
            </w:r>
            <w:proofErr w:type="spellStart"/>
            <w:r>
              <w:t>Lobecker</w:t>
            </w:r>
            <w:proofErr w:type="spellEnd"/>
          </w:p>
          <w:p w:rsidR="00556A22" w:rsidRDefault="00A406E8">
            <w:pPr>
              <w:pStyle w:val="Normal1"/>
              <w:contextualSpacing w:val="0"/>
            </w:pPr>
            <w:r>
              <w:t>Mapping Manager</w:t>
            </w:r>
          </w:p>
          <w:p w:rsidR="00556A22" w:rsidRDefault="00A406E8">
            <w:pPr>
              <w:pStyle w:val="Normal1"/>
              <w:contextualSpacing w:val="0"/>
            </w:pPr>
            <w:r>
              <w:t xml:space="preserve">NOAA Office of Ocean Exploration </w:t>
            </w:r>
          </w:p>
          <w:p w:rsidR="00556A22" w:rsidRDefault="00A406E8">
            <w:pPr>
              <w:pStyle w:val="Normal1"/>
              <w:contextualSpacing w:val="0"/>
            </w:pPr>
            <w:r>
              <w:t>and Research (ERT)</w:t>
            </w:r>
          </w:p>
          <w:p w:rsidR="00556A22" w:rsidRDefault="00A406E8">
            <w:pPr>
              <w:pStyle w:val="Normal1"/>
              <w:contextualSpacing w:val="0"/>
            </w:pPr>
            <w:r>
              <w:t>O: (603) 862-1475</w:t>
            </w:r>
          </w:p>
          <w:p w:rsidR="00556A22" w:rsidRDefault="00A406E8">
            <w:pPr>
              <w:pStyle w:val="Normal1"/>
              <w:contextualSpacing w:val="0"/>
            </w:pPr>
            <w:r>
              <w:t>C: (240) 429-7023</w:t>
            </w:r>
          </w:p>
          <w:p w:rsidR="00556A22" w:rsidRDefault="00A406E8">
            <w:pPr>
              <w:pStyle w:val="Normal1"/>
              <w:contextualSpacing w:val="0"/>
              <w:rPr>
                <w:color w:val="333333"/>
              </w:rPr>
            </w:pPr>
            <w:r>
              <w:t xml:space="preserve">E-mail: </w:t>
            </w:r>
            <w:hyperlink r:id="rId17">
              <w:r>
                <w:rPr>
                  <w:color w:val="0078A9"/>
                  <w:u w:val="single"/>
                </w:rPr>
                <w:t>elizabeth.lobecker@noaa.gov</w:t>
              </w:r>
            </w:hyperlink>
            <w:hyperlink r:id="rId18"/>
          </w:p>
        </w:tc>
        <w:tc>
          <w:tcPr>
            <w:tcW w:w="4608" w:type="dxa"/>
          </w:tcPr>
          <w:p w:rsidR="00556A22" w:rsidRDefault="00AC2EC3">
            <w:pPr>
              <w:pStyle w:val="Normal1"/>
              <w:contextualSpacing w:val="0"/>
            </w:pPr>
            <w:r>
              <w:t>CAPT</w:t>
            </w:r>
            <w:r w:rsidR="00A406E8">
              <w:t xml:space="preserve"> Mark </w:t>
            </w:r>
            <w:proofErr w:type="spellStart"/>
            <w:r w:rsidR="00A406E8">
              <w:t>Wetzler</w:t>
            </w:r>
            <w:proofErr w:type="spellEnd"/>
            <w:r w:rsidR="00A406E8">
              <w:t>, NOAA</w:t>
            </w:r>
          </w:p>
          <w:p w:rsidR="00556A22" w:rsidRDefault="00A406E8">
            <w:pPr>
              <w:pStyle w:val="Normal1"/>
              <w:contextualSpacing w:val="0"/>
            </w:pPr>
            <w:r>
              <w:t>Commanding Officer</w:t>
            </w:r>
          </w:p>
          <w:p w:rsidR="00556A22" w:rsidRDefault="00A406E8">
            <w:pPr>
              <w:pStyle w:val="Normal1"/>
              <w:contextualSpacing w:val="0"/>
            </w:pPr>
            <w:r>
              <w:t xml:space="preserve">NOAA Ship </w:t>
            </w:r>
            <w:proofErr w:type="spellStart"/>
            <w:r>
              <w:rPr>
                <w:i/>
              </w:rPr>
              <w:t>Okeanos</w:t>
            </w:r>
            <w:proofErr w:type="spellEnd"/>
            <w:r>
              <w:rPr>
                <w:i/>
              </w:rPr>
              <w:t xml:space="preserve"> Explorer</w:t>
            </w:r>
          </w:p>
          <w:p w:rsidR="00556A22" w:rsidRDefault="00A406E8">
            <w:pPr>
              <w:pStyle w:val="Normal1"/>
              <w:contextualSpacing w:val="0"/>
            </w:pPr>
            <w:r>
              <w:t>Phone:  (401) 378-8284</w:t>
            </w:r>
          </w:p>
          <w:p w:rsidR="00556A22" w:rsidRDefault="00A406E8">
            <w:pPr>
              <w:pStyle w:val="Normal1"/>
              <w:contextualSpacing w:val="0"/>
              <w:rPr>
                <w:color w:val="0078A9"/>
                <w:u w:val="single"/>
              </w:rPr>
            </w:pPr>
            <w:r>
              <w:t xml:space="preserve">Email:  </w:t>
            </w:r>
            <w:hyperlink r:id="rId19">
              <w:r>
                <w:rPr>
                  <w:color w:val="0078A9"/>
                  <w:u w:val="single"/>
                </w:rPr>
                <w:t>CO.Explorer@noaa.gov</w:t>
              </w:r>
            </w:hyperlink>
          </w:p>
          <w:p w:rsidR="00556A22" w:rsidRDefault="00B64819">
            <w:pPr>
              <w:pStyle w:val="Normal1"/>
              <w:contextualSpacing w:val="0"/>
              <w:rPr>
                <w:color w:val="0078A9"/>
                <w:u w:val="single"/>
              </w:rPr>
            </w:pPr>
            <w:hyperlink r:id="rId20"/>
          </w:p>
          <w:p w:rsidR="00556A22" w:rsidRDefault="00AC2EC3">
            <w:pPr>
              <w:pStyle w:val="Normal1"/>
              <w:contextualSpacing w:val="0"/>
              <w:rPr>
                <w:color w:val="333333"/>
                <w:sz w:val="22"/>
                <w:szCs w:val="22"/>
              </w:rPr>
            </w:pPr>
            <w:r>
              <w:rPr>
                <w:color w:val="333333"/>
                <w:sz w:val="22"/>
                <w:szCs w:val="22"/>
              </w:rPr>
              <w:t>LT</w:t>
            </w:r>
            <w:r w:rsidR="00A406E8">
              <w:rPr>
                <w:color w:val="333333"/>
                <w:sz w:val="22"/>
                <w:szCs w:val="22"/>
              </w:rPr>
              <w:t xml:space="preserve"> Aaron </w:t>
            </w:r>
            <w:proofErr w:type="spellStart"/>
            <w:r w:rsidR="00A406E8">
              <w:rPr>
                <w:color w:val="333333"/>
                <w:sz w:val="22"/>
                <w:szCs w:val="22"/>
              </w:rPr>
              <w:t>Colohan</w:t>
            </w:r>
            <w:proofErr w:type="spellEnd"/>
            <w:r w:rsidR="00A406E8">
              <w:rPr>
                <w:color w:val="333333"/>
                <w:sz w:val="22"/>
                <w:szCs w:val="22"/>
              </w:rPr>
              <w:t>, NOAA</w:t>
            </w:r>
          </w:p>
          <w:p w:rsidR="00556A22" w:rsidRDefault="00A406E8">
            <w:pPr>
              <w:pStyle w:val="Normal1"/>
              <w:contextualSpacing w:val="0"/>
              <w:rPr>
                <w:color w:val="333333"/>
                <w:sz w:val="22"/>
                <w:szCs w:val="22"/>
              </w:rPr>
            </w:pPr>
            <w:r>
              <w:rPr>
                <w:color w:val="333333"/>
                <w:sz w:val="22"/>
                <w:szCs w:val="22"/>
              </w:rPr>
              <w:t xml:space="preserve">Operations Officer </w:t>
            </w:r>
          </w:p>
          <w:p w:rsidR="00556A22" w:rsidRDefault="00A406E8">
            <w:pPr>
              <w:pStyle w:val="Normal1"/>
              <w:contextualSpacing w:val="0"/>
              <w:rPr>
                <w:color w:val="333333"/>
                <w:sz w:val="22"/>
                <w:szCs w:val="22"/>
              </w:rPr>
            </w:pPr>
            <w:r>
              <w:rPr>
                <w:color w:val="333333"/>
                <w:sz w:val="22"/>
                <w:szCs w:val="22"/>
              </w:rPr>
              <w:t xml:space="preserve">NOAA Ship </w:t>
            </w:r>
            <w:proofErr w:type="spellStart"/>
            <w:r>
              <w:rPr>
                <w:color w:val="333333"/>
                <w:sz w:val="22"/>
                <w:szCs w:val="22"/>
              </w:rPr>
              <w:t>Okeanos</w:t>
            </w:r>
            <w:proofErr w:type="spellEnd"/>
            <w:r>
              <w:rPr>
                <w:color w:val="333333"/>
                <w:sz w:val="22"/>
                <w:szCs w:val="22"/>
              </w:rPr>
              <w:t xml:space="preserve"> Explorer</w:t>
            </w:r>
          </w:p>
          <w:p w:rsidR="00556A22" w:rsidRDefault="00A406E8">
            <w:pPr>
              <w:pStyle w:val="Normal1"/>
              <w:contextualSpacing w:val="0"/>
              <w:rPr>
                <w:color w:val="333333"/>
                <w:sz w:val="22"/>
                <w:szCs w:val="22"/>
              </w:rPr>
            </w:pPr>
            <w:r>
              <w:rPr>
                <w:color w:val="333333"/>
                <w:sz w:val="22"/>
                <w:szCs w:val="22"/>
              </w:rPr>
              <w:t>Phone: (808) 659-9197 (Ship’s Iridium)</w:t>
            </w:r>
          </w:p>
          <w:p w:rsidR="00556A22" w:rsidRDefault="00A406E8">
            <w:pPr>
              <w:pStyle w:val="Normal1"/>
              <w:contextualSpacing w:val="0"/>
              <w:rPr>
                <w:color w:val="333333"/>
                <w:sz w:val="22"/>
                <w:szCs w:val="22"/>
              </w:rPr>
            </w:pPr>
            <w:r>
              <w:rPr>
                <w:color w:val="333333"/>
                <w:sz w:val="22"/>
                <w:szCs w:val="22"/>
              </w:rPr>
              <w:t xml:space="preserve">E-mail: </w:t>
            </w:r>
            <w:hyperlink r:id="rId21">
              <w:r>
                <w:rPr>
                  <w:color w:val="0078A9"/>
                  <w:u w:val="single"/>
                </w:rPr>
                <w:t>Ops.Explorer@noaa.gov</w:t>
              </w:r>
            </w:hyperlink>
            <w:hyperlink r:id="rId22"/>
          </w:p>
          <w:p w:rsidR="00556A22" w:rsidRDefault="00B64819">
            <w:pPr>
              <w:pStyle w:val="Normal1"/>
              <w:contextualSpacing w:val="0"/>
              <w:rPr>
                <w:color w:val="333333"/>
              </w:rPr>
            </w:pPr>
            <w:hyperlink r:id="rId23"/>
          </w:p>
        </w:tc>
      </w:tr>
      <w:tr w:rsidR="00556A22">
        <w:trPr>
          <w:gridAfter w:val="1"/>
          <w:wAfter w:w="201" w:type="dxa"/>
        </w:trPr>
        <w:tc>
          <w:tcPr>
            <w:tcW w:w="4788" w:type="dxa"/>
          </w:tcPr>
          <w:p w:rsidR="00556A22" w:rsidRDefault="00B64819">
            <w:pPr>
              <w:pStyle w:val="Normal1"/>
              <w:contextualSpacing w:val="0"/>
            </w:pPr>
            <w:hyperlink r:id="rId24"/>
          </w:p>
          <w:p w:rsidR="00556A22" w:rsidRDefault="00B64819">
            <w:pPr>
              <w:pStyle w:val="Normal1"/>
              <w:contextualSpacing w:val="0"/>
            </w:pPr>
            <w:hyperlink r:id="rId25"/>
          </w:p>
        </w:tc>
        <w:tc>
          <w:tcPr>
            <w:tcW w:w="4608" w:type="dxa"/>
          </w:tcPr>
          <w:p w:rsidR="00556A22" w:rsidRDefault="00B64819">
            <w:pPr>
              <w:pStyle w:val="Normal1"/>
              <w:contextualSpacing w:val="0"/>
            </w:pPr>
            <w:hyperlink r:id="rId26"/>
          </w:p>
        </w:tc>
      </w:tr>
      <w:tr w:rsidR="00556A22">
        <w:trPr>
          <w:gridAfter w:val="1"/>
          <w:wAfter w:w="201" w:type="dxa"/>
          <w:trHeight w:val="360"/>
        </w:trPr>
        <w:tc>
          <w:tcPr>
            <w:tcW w:w="9396" w:type="dxa"/>
            <w:gridSpan w:val="2"/>
            <w:shd w:val="clear" w:color="auto" w:fill="001489"/>
            <w:vAlign w:val="center"/>
          </w:tcPr>
          <w:p w:rsidR="00556A22" w:rsidRDefault="00A406E8">
            <w:pPr>
              <w:pStyle w:val="Normal1"/>
              <w:contextualSpacing w:val="0"/>
            </w:pPr>
            <w:r>
              <w:rPr>
                <w:b/>
                <w:color w:val="FFFFFF"/>
              </w:rPr>
              <w:t>Other Mission Contacts</w:t>
            </w:r>
          </w:p>
        </w:tc>
      </w:tr>
      <w:tr w:rsidR="00556A22">
        <w:trPr>
          <w:gridAfter w:val="1"/>
          <w:wAfter w:w="201" w:type="dxa"/>
        </w:trPr>
        <w:tc>
          <w:tcPr>
            <w:tcW w:w="4788" w:type="dxa"/>
          </w:tcPr>
          <w:p w:rsidR="00556A22" w:rsidRDefault="00A406E8">
            <w:pPr>
              <w:pStyle w:val="Normal1"/>
              <w:contextualSpacing w:val="0"/>
            </w:pPr>
            <w:r>
              <w:t xml:space="preserve">Craig Russell </w:t>
            </w:r>
          </w:p>
          <w:p w:rsidR="00556A22" w:rsidRDefault="00A406E8">
            <w:pPr>
              <w:pStyle w:val="Normal1"/>
              <w:contextualSpacing w:val="0"/>
            </w:pPr>
            <w:r>
              <w:t xml:space="preserve">Program Manager </w:t>
            </w:r>
          </w:p>
          <w:p w:rsidR="00556A22" w:rsidRDefault="00A406E8">
            <w:pPr>
              <w:pStyle w:val="Normal1"/>
              <w:contextualSpacing w:val="0"/>
            </w:pPr>
            <w:r>
              <w:t>NOAA Ocean Exploration &amp; Research</w:t>
            </w:r>
          </w:p>
          <w:p w:rsidR="00556A22" w:rsidRDefault="00A406E8">
            <w:pPr>
              <w:pStyle w:val="Normal1"/>
              <w:contextualSpacing w:val="0"/>
            </w:pPr>
            <w:r>
              <w:t>Phone: (206) 526-4803 / (206) 518-1068</w:t>
            </w:r>
          </w:p>
          <w:p w:rsidR="00556A22" w:rsidRDefault="00A406E8">
            <w:pPr>
              <w:pStyle w:val="Normal1"/>
              <w:contextualSpacing w:val="0"/>
              <w:rPr>
                <w:color w:val="333333"/>
              </w:rPr>
            </w:pPr>
            <w:r>
              <w:t xml:space="preserve">E-mail: </w:t>
            </w:r>
            <w:hyperlink r:id="rId27">
              <w:r>
                <w:rPr>
                  <w:color w:val="0078A9"/>
                  <w:u w:val="single"/>
                </w:rPr>
                <w:t>Craig.Russell@noaa.gov</w:t>
              </w:r>
            </w:hyperlink>
            <w:hyperlink r:id="rId28"/>
          </w:p>
        </w:tc>
        <w:tc>
          <w:tcPr>
            <w:tcW w:w="4608" w:type="dxa"/>
          </w:tcPr>
          <w:p w:rsidR="00556A22" w:rsidRDefault="00A406E8">
            <w:pPr>
              <w:pStyle w:val="Normal1"/>
              <w:contextualSpacing w:val="0"/>
            </w:pPr>
            <w:r>
              <w:t xml:space="preserve">CDR William </w:t>
            </w:r>
            <w:proofErr w:type="spellStart"/>
            <w:r>
              <w:t>Mowitt</w:t>
            </w:r>
            <w:proofErr w:type="spellEnd"/>
            <w:r>
              <w:t>, Deputy Director</w:t>
            </w:r>
          </w:p>
          <w:p w:rsidR="00556A22" w:rsidRDefault="00A406E8">
            <w:pPr>
              <w:pStyle w:val="Normal1"/>
              <w:contextualSpacing w:val="0"/>
            </w:pPr>
            <w:r>
              <w:t>NOAA Ocean Exploration &amp; Research</w:t>
            </w:r>
          </w:p>
          <w:p w:rsidR="00556A22" w:rsidRDefault="00A406E8">
            <w:pPr>
              <w:pStyle w:val="Normal1"/>
              <w:contextualSpacing w:val="0"/>
            </w:pPr>
            <w:r>
              <w:t>Phone: (301) 734-1023</w:t>
            </w:r>
          </w:p>
          <w:p w:rsidR="00556A22" w:rsidRDefault="00A406E8">
            <w:pPr>
              <w:pStyle w:val="Normal1"/>
              <w:contextualSpacing w:val="0"/>
            </w:pPr>
            <w:r>
              <w:t xml:space="preserve">E-mail: </w:t>
            </w:r>
            <w:hyperlink r:id="rId29">
              <w:r>
                <w:rPr>
                  <w:color w:val="0078A9"/>
                  <w:u w:val="single"/>
                </w:rPr>
                <w:t>William.Mowitt@noaa.gov</w:t>
              </w:r>
            </w:hyperlink>
            <w:hyperlink r:id="rId30"/>
          </w:p>
          <w:p w:rsidR="00556A22" w:rsidRDefault="00B64819">
            <w:pPr>
              <w:pStyle w:val="Normal1"/>
              <w:contextualSpacing w:val="0"/>
              <w:rPr>
                <w:b/>
                <w:color w:val="333333"/>
              </w:rPr>
            </w:pPr>
            <w:hyperlink r:id="rId31"/>
          </w:p>
        </w:tc>
      </w:tr>
      <w:tr w:rsidR="00556A22">
        <w:trPr>
          <w:trHeight w:val="360"/>
        </w:trPr>
        <w:tc>
          <w:tcPr>
            <w:tcW w:w="4788" w:type="dxa"/>
            <w:shd w:val="clear" w:color="auto" w:fill="FFFFFF"/>
          </w:tcPr>
          <w:p w:rsidR="00556A22" w:rsidRDefault="00B64819">
            <w:pPr>
              <w:pStyle w:val="Normal1"/>
              <w:contextualSpacing w:val="0"/>
            </w:pPr>
            <w:hyperlink r:id="rId32"/>
          </w:p>
        </w:tc>
        <w:tc>
          <w:tcPr>
            <w:tcW w:w="4809" w:type="dxa"/>
            <w:gridSpan w:val="2"/>
          </w:tcPr>
          <w:p w:rsidR="00556A22" w:rsidRDefault="00A406E8">
            <w:pPr>
              <w:pStyle w:val="Normal1"/>
              <w:contextualSpacing w:val="0"/>
            </w:pPr>
            <w:r>
              <w:t xml:space="preserve">Alan </w:t>
            </w:r>
            <w:proofErr w:type="spellStart"/>
            <w:r>
              <w:t>Leonardi</w:t>
            </w:r>
            <w:proofErr w:type="spellEnd"/>
            <w:r>
              <w:t>, Director</w:t>
            </w:r>
          </w:p>
          <w:p w:rsidR="00556A22" w:rsidRDefault="00A406E8">
            <w:pPr>
              <w:pStyle w:val="Normal1"/>
              <w:contextualSpacing w:val="0"/>
            </w:pPr>
            <w:r>
              <w:t>NOAA Ocean Exploration &amp; Research</w:t>
            </w:r>
          </w:p>
          <w:p w:rsidR="00556A22" w:rsidRDefault="00A406E8">
            <w:pPr>
              <w:pStyle w:val="Normal1"/>
              <w:contextualSpacing w:val="0"/>
            </w:pPr>
            <w:r>
              <w:t>Phone: 301-734-1016/ Mobile: 202-631-1790</w:t>
            </w:r>
          </w:p>
          <w:p w:rsidR="00556A22" w:rsidRDefault="00A406E8">
            <w:pPr>
              <w:pStyle w:val="Normal1"/>
              <w:contextualSpacing w:val="0"/>
            </w:pPr>
            <w:r>
              <w:t xml:space="preserve">E-mail: </w:t>
            </w:r>
            <w:r>
              <w:rPr>
                <w:color w:val="0078A9"/>
                <w:u w:val="single"/>
              </w:rPr>
              <w:t>alan.leonardi@noaa.gov</w:t>
            </w:r>
          </w:p>
          <w:p w:rsidR="00556A22" w:rsidRDefault="00556A22">
            <w:pPr>
              <w:pStyle w:val="Normal1"/>
              <w:contextualSpacing w:val="0"/>
            </w:pPr>
          </w:p>
          <w:p w:rsidR="00556A22" w:rsidRDefault="00556A22">
            <w:pPr>
              <w:pStyle w:val="Normal1"/>
              <w:contextualSpacing w:val="0"/>
            </w:pPr>
          </w:p>
        </w:tc>
      </w:tr>
      <w:tr w:rsidR="00556A22">
        <w:trPr>
          <w:gridAfter w:val="1"/>
          <w:wAfter w:w="201" w:type="dxa"/>
          <w:trHeight w:val="360"/>
        </w:trPr>
        <w:tc>
          <w:tcPr>
            <w:tcW w:w="9396" w:type="dxa"/>
            <w:gridSpan w:val="2"/>
            <w:shd w:val="clear" w:color="auto" w:fill="001489"/>
            <w:vAlign w:val="center"/>
          </w:tcPr>
          <w:p w:rsidR="00556A22" w:rsidRDefault="00A406E8">
            <w:pPr>
              <w:pStyle w:val="Normal1"/>
              <w:contextualSpacing w:val="0"/>
            </w:pPr>
            <w:r>
              <w:rPr>
                <w:b/>
                <w:color w:val="FFFFFF"/>
              </w:rPr>
              <w:t>Vessel Shipping Address</w:t>
            </w:r>
          </w:p>
        </w:tc>
      </w:tr>
      <w:tr w:rsidR="00556A22">
        <w:trPr>
          <w:gridAfter w:val="1"/>
          <w:wAfter w:w="201" w:type="dxa"/>
        </w:trPr>
        <w:tc>
          <w:tcPr>
            <w:tcW w:w="9396" w:type="dxa"/>
            <w:gridSpan w:val="2"/>
          </w:tcPr>
          <w:p w:rsidR="00556A22" w:rsidRDefault="00A406E8">
            <w:pPr>
              <w:pStyle w:val="Normal1"/>
              <w:contextualSpacing w:val="0"/>
            </w:pPr>
            <w:r>
              <w:rPr>
                <w:color w:val="333333"/>
              </w:rPr>
              <w:t>Shipments:</w:t>
            </w:r>
            <w:r>
              <w:t xml:space="preserve"> Send an email to the </w:t>
            </w:r>
            <w:proofErr w:type="spellStart"/>
            <w:r>
              <w:rPr>
                <w:i/>
              </w:rPr>
              <w:t>Okeanos</w:t>
            </w:r>
            <w:proofErr w:type="spellEnd"/>
            <w:r>
              <w:rPr>
                <w:i/>
              </w:rPr>
              <w:t xml:space="preserve"> Explorer </w:t>
            </w:r>
            <w:r>
              <w:t xml:space="preserve">Operations Officer at </w:t>
            </w:r>
            <w:hyperlink r:id="rId33">
              <w:r>
                <w:rPr>
                  <w:color w:val="0078A9"/>
                  <w:u w:val="single"/>
                </w:rPr>
                <w:t>OPS.Explorer@noaa.gov</w:t>
              </w:r>
            </w:hyperlink>
            <w:r>
              <w:t xml:space="preserve">  indicating the size and number of items being shipped.</w:t>
            </w:r>
          </w:p>
          <w:p w:rsidR="00556A22" w:rsidRDefault="00556A22">
            <w:pPr>
              <w:pStyle w:val="Normal1"/>
              <w:contextualSpacing w:val="0"/>
            </w:pPr>
          </w:p>
          <w:p w:rsidR="00556A22" w:rsidRDefault="00AC2EC3" w:rsidP="00AC2EC3">
            <w:pPr>
              <w:pStyle w:val="Normal1"/>
              <w:contextualSpacing w:val="0"/>
            </w:pPr>
            <w:r>
              <w:t xml:space="preserve">The ship has recommended no packages are shipped to Apia, Samoa. All packages should be </w:t>
            </w:r>
            <w:r>
              <w:lastRenderedPageBreak/>
              <w:t>hand carried.</w:t>
            </w:r>
          </w:p>
          <w:p w:rsidR="00556A22" w:rsidRDefault="00556A22">
            <w:pPr>
              <w:pStyle w:val="Normal1"/>
              <w:contextualSpacing w:val="0"/>
            </w:pPr>
          </w:p>
          <w:p w:rsidR="00556A22" w:rsidRDefault="00556A22">
            <w:pPr>
              <w:pStyle w:val="Normal1"/>
              <w:contextualSpacing w:val="0"/>
              <w:rPr>
                <w:b/>
                <w:color w:val="333333"/>
              </w:rPr>
            </w:pPr>
          </w:p>
        </w:tc>
      </w:tr>
    </w:tbl>
    <w:p w:rsidR="00556A22" w:rsidRDefault="00A406E8">
      <w:pPr>
        <w:pStyle w:val="Normal1"/>
        <w:rPr>
          <w:b/>
          <w:color w:val="333333"/>
        </w:rPr>
      </w:pPr>
      <w:r>
        <w:rPr>
          <w:b/>
          <w:color w:val="333333"/>
        </w:rPr>
        <w:lastRenderedPageBreak/>
        <w:t>2. Diplomatic Clearances</w:t>
      </w:r>
    </w:p>
    <w:p w:rsidR="00556A22" w:rsidRDefault="00A406E8">
      <w:pPr>
        <w:pStyle w:val="Normal1"/>
        <w:spacing w:after="0"/>
      </w:pPr>
      <w:r>
        <w:t xml:space="preserve">This project involves Marine Scientific Research in waters under the jurisdiction of the U.S. including the territorial government of American Samoa, Samoa, and the Cook Islands. </w:t>
      </w:r>
    </w:p>
    <w:p w:rsidR="00556A22" w:rsidRDefault="00556A22">
      <w:pPr>
        <w:pStyle w:val="Normal1"/>
        <w:spacing w:after="0"/>
      </w:pPr>
    </w:p>
    <w:p w:rsidR="00556A22" w:rsidRDefault="00A406E8">
      <w:pPr>
        <w:pStyle w:val="Normal1"/>
        <w:spacing w:after="0"/>
      </w:pPr>
      <w:r>
        <w:t>-Permission to conduct Marine Scientific Research in the waters of Samoa was granted through a letter dated 23 January 2017, available in the appendix of this document.</w:t>
      </w:r>
    </w:p>
    <w:p w:rsidR="00556A22" w:rsidRDefault="00556A22">
      <w:pPr>
        <w:pStyle w:val="Normal1"/>
        <w:spacing w:after="0"/>
      </w:pPr>
    </w:p>
    <w:p w:rsidR="00556A22" w:rsidRDefault="00A406E8">
      <w:pPr>
        <w:pStyle w:val="Normal1"/>
        <w:spacing w:after="0"/>
        <w:rPr>
          <w:highlight w:val="yellow"/>
        </w:rPr>
      </w:pPr>
      <w:r>
        <w:rPr>
          <w:highlight w:val="yellow"/>
        </w:rPr>
        <w:t>Two clearances are pending:</w:t>
      </w:r>
    </w:p>
    <w:p w:rsidR="00556A22" w:rsidRDefault="00556A22">
      <w:pPr>
        <w:pStyle w:val="Normal1"/>
        <w:spacing w:after="0"/>
      </w:pPr>
    </w:p>
    <w:p w:rsidR="00556A22" w:rsidRDefault="00A406E8">
      <w:pPr>
        <w:pStyle w:val="Normal1"/>
        <w:spacing w:after="0"/>
        <w:rPr>
          <w:highlight w:val="yellow"/>
        </w:rPr>
      </w:pPr>
      <w:r>
        <w:rPr>
          <w:highlight w:val="yellow"/>
        </w:rPr>
        <w:t>- A request to conduct mapping operations in the territorial waters of Samoa was submitted to the Samoa Ministry of Natural Resources and the Environment on December 20.</w:t>
      </w:r>
    </w:p>
    <w:p w:rsidR="00556A22" w:rsidRDefault="00A406E8">
      <w:pPr>
        <w:pStyle w:val="Normal1"/>
        <w:spacing w:after="0"/>
      </w:pPr>
      <w:r>
        <w:rPr>
          <w:highlight w:val="yellow"/>
        </w:rPr>
        <w:t xml:space="preserve">-A request to conduct operations in the Cook </w:t>
      </w:r>
      <w:proofErr w:type="spellStart"/>
      <w:r>
        <w:rPr>
          <w:highlight w:val="yellow"/>
        </w:rPr>
        <w:t>Islandswas</w:t>
      </w:r>
      <w:proofErr w:type="spellEnd"/>
      <w:r>
        <w:rPr>
          <w:highlight w:val="yellow"/>
        </w:rPr>
        <w:t xml:space="preserve"> submitted in January.</w:t>
      </w:r>
    </w:p>
    <w:p w:rsidR="00556A22" w:rsidRDefault="00556A22">
      <w:pPr>
        <w:pStyle w:val="Normal1"/>
        <w:spacing w:after="0"/>
      </w:pPr>
    </w:p>
    <w:p w:rsidR="00556A22" w:rsidRDefault="00A406E8">
      <w:pPr>
        <w:pStyle w:val="Normal1"/>
        <w:rPr>
          <w:b/>
        </w:rPr>
      </w:pPr>
      <w:r>
        <w:rPr>
          <w:b/>
          <w:color w:val="333333"/>
        </w:rPr>
        <w:t>3. Licenses and Permits</w:t>
      </w:r>
    </w:p>
    <w:p w:rsidR="00556A22" w:rsidRDefault="00A406E8">
      <w:pPr>
        <w:pStyle w:val="Normal1"/>
        <w:spacing w:after="0"/>
      </w:pPr>
      <w:r>
        <w:t xml:space="preserve">The expedition is being planned and conducted by NOAA as an agency of the U.S. Federal government, in partnership with NOAA NMFS Pacific Islands Regional Office Marine National Monument Program. We do not require a permit to work in the Rose Atoll Marine National Monument. </w:t>
      </w:r>
    </w:p>
    <w:p w:rsidR="00556A22" w:rsidRDefault="00556A22">
      <w:pPr>
        <w:pStyle w:val="Normal1"/>
        <w:spacing w:after="0"/>
      </w:pPr>
    </w:p>
    <w:p w:rsidR="00556A22" w:rsidRDefault="00A406E8">
      <w:pPr>
        <w:pStyle w:val="Normal1"/>
        <w:spacing w:after="0"/>
      </w:pPr>
      <w:r>
        <w:t>Permission to conduct operations in the National Marine Sanctuary of American Samoa was received through a permit dated 19 January 2017, available in the appendix of this document.</w:t>
      </w:r>
    </w:p>
    <w:p w:rsidR="00556A22" w:rsidRDefault="00556A22">
      <w:pPr>
        <w:pStyle w:val="Normal1"/>
        <w:spacing w:after="0"/>
        <w:rPr>
          <w:highlight w:val="yellow"/>
        </w:rPr>
      </w:pPr>
    </w:p>
    <w:p w:rsidR="00556A22" w:rsidRDefault="00A406E8">
      <w:pPr>
        <w:pStyle w:val="Normal1"/>
        <w:spacing w:after="0"/>
      </w:pPr>
      <w:r>
        <w:rPr>
          <w:highlight w:val="yellow"/>
        </w:rPr>
        <w:t>Outstanding permit:-A request to conduct operations in Morae Moana MPA was submitted in January</w:t>
      </w:r>
    </w:p>
    <w:p w:rsidR="00556A22" w:rsidRDefault="00556A22">
      <w:pPr>
        <w:pStyle w:val="Normal1"/>
        <w:spacing w:after="0"/>
      </w:pPr>
    </w:p>
    <w:p w:rsidR="00556A22" w:rsidRDefault="00A406E8">
      <w:pPr>
        <w:pStyle w:val="Normal1"/>
        <w:spacing w:after="0"/>
      </w:pPr>
      <w:r>
        <w:t>Pursuant to the National Environmental Policy Act (NEPA), NOAA OER is required to include in its planning and decision-making processes appropriate and careful consideration of the potential environmental consequences of actions it proposes to fund, authorize and/or conduct. NOAA’s Administrative Order (NAO) 216-6A Companion Manual describes the agency’s specific procedures for NEPA compliance.  Among these is the need to review all proposed NOAA-supported field projects for their environmental effects. A categorical exclusion (CE) worksheet has been completed for this survey, in accordance with Section 4 of the Companion Manual.  This worksheet describes EX1</w:t>
      </w:r>
      <w:r w:rsidR="00AC2EC3">
        <w:t>704</w:t>
      </w:r>
      <w:r>
        <w:t xml:space="preserve"> and explains how it is consistent </w:t>
      </w:r>
      <w:r>
        <w:lastRenderedPageBreak/>
        <w:t xml:space="preserve">with one or more of the CE categories listed/described in Appendix E of the Companion Manual. The completed worksheet also summarizes the review conducted to determine that no extraordinary circumstances exist that would preclude the use of a CE or require preparation of an environmental assessment or environmental impact statement. </w:t>
      </w:r>
    </w:p>
    <w:p w:rsidR="00556A22" w:rsidRDefault="00556A22">
      <w:pPr>
        <w:pStyle w:val="Normal1"/>
        <w:spacing w:after="0"/>
      </w:pPr>
    </w:p>
    <w:p w:rsidR="00556A22" w:rsidRDefault="00A406E8">
      <w:pPr>
        <w:pStyle w:val="Normal1"/>
        <w:spacing w:after="0"/>
      </w:pPr>
      <w:r>
        <w:t xml:space="preserve">Informal consultation was initiated under Section 7 of the Endangered Species Act (ESA), requesting NOAA Fisheries’ Protected Resources Division concurrence with our biological evaluation determining that 2016 Marianas Expedition and all other planned </w:t>
      </w:r>
      <w:proofErr w:type="spellStart"/>
      <w:r>
        <w:rPr>
          <w:i/>
        </w:rPr>
        <w:t>OkeanosExplorer</w:t>
      </w:r>
      <w:proofErr w:type="spellEnd"/>
      <w:r>
        <w:t xml:space="preserve"> operations during the 2016-17 field season, may affect, but are not likely to adversely affect, ESA-listed marine species. The informal consultation was completed on February 3, 2016 when NOAA OER received a signed letter from the Regional Administrator of NMFS Pacific Islands Regional Office, stating that NMFS concurs with OER’s determination that conducting proposed </w:t>
      </w:r>
      <w:proofErr w:type="spellStart"/>
      <w:r>
        <w:rPr>
          <w:i/>
        </w:rPr>
        <w:t>Okeanos</w:t>
      </w:r>
      <w:proofErr w:type="spellEnd"/>
      <w:r>
        <w:rPr>
          <w:i/>
        </w:rPr>
        <w:t xml:space="preserve"> Explorer</w:t>
      </w:r>
      <w:r>
        <w:t xml:space="preserve"> cruises are not likely to adversely affect ESA-listed marine species </w:t>
      </w:r>
      <w:r>
        <w:rPr>
          <w:highlight w:val="yellow"/>
        </w:rPr>
        <w:t>(Appendix X).</w:t>
      </w:r>
    </w:p>
    <w:p w:rsidR="00556A22" w:rsidRDefault="00556A22">
      <w:pPr>
        <w:pStyle w:val="Normal1"/>
        <w:spacing w:after="0"/>
      </w:pPr>
    </w:p>
    <w:p w:rsidR="00556A22" w:rsidRDefault="00A406E8">
      <w:pPr>
        <w:pStyle w:val="Normal1"/>
      </w:pPr>
      <w:r>
        <w:t xml:space="preserve">OER has completed consultation with NOAA's Habitat Conservation Division on potential impacts of our operations to Essential Fish Habit (EFH). They concurred that our operations would not adversely affect EFH provided adherence to our proposed procedures and their guidance stated in the </w:t>
      </w:r>
      <w:proofErr w:type="gramStart"/>
      <w:r>
        <w:t>letter</w:t>
      </w:r>
      <w:r>
        <w:rPr>
          <w:highlight w:val="yellow"/>
        </w:rPr>
        <w:t>(</w:t>
      </w:r>
      <w:proofErr w:type="gramEnd"/>
      <w:r>
        <w:rPr>
          <w:highlight w:val="yellow"/>
        </w:rPr>
        <w:t>Appendix X).</w:t>
      </w:r>
      <w:r>
        <w:br w:type="page"/>
      </w:r>
    </w:p>
    <w:p w:rsidR="00556A22" w:rsidRDefault="00A406E8">
      <w:pPr>
        <w:pStyle w:val="Title"/>
      </w:pPr>
      <w:r>
        <w:lastRenderedPageBreak/>
        <w:t>II. Operations</w:t>
      </w:r>
    </w:p>
    <w:p w:rsidR="00556A22" w:rsidRDefault="00A406E8">
      <w:pPr>
        <w:pStyle w:val="Normal1"/>
      </w:pPr>
      <w:r>
        <w:t>The Expedition Coordinator is responsible for ensuring the scientific staff are trained in planned operations and are knowledgeable of project objectives, priorities and environmental compliance procedures. The Commanding Officer is responsible for ensuring all operations conform to the ship’s accepted practices and procedures.</w:t>
      </w:r>
    </w:p>
    <w:p w:rsidR="00556A22" w:rsidRDefault="00A406E8">
      <w:pPr>
        <w:pStyle w:val="Normal1"/>
      </w:pPr>
      <w:r>
        <w:rPr>
          <w:rFonts w:ascii="Cambria" w:eastAsia="Cambria" w:hAnsi="Cambria" w:cs="Cambria"/>
          <w:color w:val="001489"/>
          <w:sz w:val="28"/>
          <w:szCs w:val="28"/>
        </w:rPr>
        <w:t xml:space="preserve">A. Project Itinerary </w:t>
      </w:r>
      <w:r>
        <w:br/>
      </w:r>
      <w:r>
        <w:rPr>
          <w:b/>
          <w:color w:val="333333"/>
        </w:rPr>
        <w:t>(All times and dates are subject to prevailing conditions and the discretion of the Commanding Officer)</w:t>
      </w:r>
    </w:p>
    <w:tbl>
      <w:tblPr>
        <w:tblStyle w:val="a2"/>
        <w:bidiVisual/>
        <w:tblW w:w="9450" w:type="dxa"/>
        <w:tblBorders>
          <w:top w:val="single" w:sz="8" w:space="0" w:color="001489"/>
          <w:left w:val="single" w:sz="8" w:space="0" w:color="001489"/>
          <w:bottom w:val="single" w:sz="8" w:space="0" w:color="001489"/>
          <w:right w:val="single" w:sz="8" w:space="0" w:color="001489"/>
          <w:insideH w:val="single" w:sz="8" w:space="0" w:color="001489"/>
          <w:insideV w:val="single" w:sz="8" w:space="0" w:color="001489"/>
        </w:tblBorders>
        <w:tblLayout w:type="fixed"/>
        <w:tblLook w:val="04A0" w:firstRow="1" w:lastRow="0" w:firstColumn="1" w:lastColumn="0" w:noHBand="0" w:noVBand="1"/>
      </w:tblPr>
      <w:tblGrid>
        <w:gridCol w:w="1260"/>
        <w:gridCol w:w="8190"/>
      </w:tblGrid>
      <w:tr w:rsidR="00556A22" w:rsidTr="00556A22">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260" w:type="dxa"/>
            <w:tcBorders>
              <w:top w:val="nil"/>
              <w:left w:val="nil"/>
              <w:bottom w:val="nil"/>
            </w:tcBorders>
            <w:shd w:val="clear" w:color="auto" w:fill="001489"/>
            <w:vAlign w:val="center"/>
          </w:tcPr>
          <w:p w:rsidR="00556A22" w:rsidRDefault="00A406E8">
            <w:pPr>
              <w:pStyle w:val="Normal1"/>
              <w:contextualSpacing w:val="0"/>
            </w:pPr>
            <w:r>
              <w:t>Date</w:t>
            </w:r>
          </w:p>
        </w:tc>
        <w:tc>
          <w:tcPr>
            <w:tcW w:w="8190" w:type="dxa"/>
            <w:tcBorders>
              <w:top w:val="nil"/>
              <w:bottom w:val="nil"/>
              <w:right w:val="nil"/>
            </w:tcBorders>
            <w:shd w:val="clear" w:color="auto" w:fill="001489"/>
            <w:vAlign w:val="center"/>
          </w:tcPr>
          <w:p w:rsidR="00556A22" w:rsidRDefault="00A406E8">
            <w:pPr>
              <w:pStyle w:val="Normal1"/>
              <w:contextualSpacing w:val="0"/>
              <w:cnfStyle w:val="100000000000" w:firstRow="1" w:lastRow="0" w:firstColumn="0" w:lastColumn="0" w:oddVBand="0" w:evenVBand="0" w:oddHBand="0" w:evenHBand="0" w:firstRowFirstColumn="0" w:firstRowLastColumn="0" w:lastRowFirstColumn="0" w:lastRowLastColumn="0"/>
            </w:pPr>
            <w:r>
              <w:t>Activities</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4/2</w:t>
            </w:r>
          </w:p>
        </w:tc>
        <w:tc>
          <w:tcPr>
            <w:tcW w:w="819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Onboard mission personnel arrive to ship (flight dependent)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4/4</w:t>
            </w:r>
          </w:p>
        </w:tc>
        <w:tc>
          <w:tcPr>
            <w:tcW w:w="819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Depart port in the morning from Apia, WS, commence mapping at sea buoy</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4/5-4/7</w:t>
            </w:r>
          </w:p>
        </w:tc>
        <w:tc>
          <w:tcPr>
            <w:tcW w:w="819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Map in Western Samoa waters, boxes 1,2</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~4/7</w:t>
            </w:r>
          </w:p>
        </w:tc>
        <w:tc>
          <w:tcPr>
            <w:tcW w:w="819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Cross from Western Samoa into American Samoa waters, repeat date ~ April 7</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~4/7 - 4/21</w:t>
            </w:r>
          </w:p>
        </w:tc>
        <w:tc>
          <w:tcPr>
            <w:tcW w:w="819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 xml:space="preserve">Conduct seafloor mapping operations in American Samoa including within the National Marine Sanctuary of American Samoa - </w:t>
            </w:r>
            <w:proofErr w:type="spellStart"/>
            <w:r>
              <w:t>Muliava</w:t>
            </w:r>
            <w:proofErr w:type="spellEnd"/>
            <w:r>
              <w:t xml:space="preserve"> Unit and the Rose Atoll Marine National Monument. Detailed timing estimates are provided in Table 5 below.</w:t>
            </w:r>
          </w:p>
          <w:p w:rsidR="00556A22" w:rsidRDefault="00556A22">
            <w:pPr>
              <w:pStyle w:val="Normal1"/>
              <w:contextualSpacing w:val="0"/>
              <w:cnfStyle w:val="000000100000" w:firstRow="0" w:lastRow="0" w:firstColumn="0" w:lastColumn="0" w:oddVBand="0" w:evenVBand="0" w:oddHBand="1" w:evenHBand="0" w:firstRowFirstColumn="0" w:firstRowLastColumn="0" w:lastRowFirstColumn="0" w:lastRowLastColumn="0"/>
            </w:pP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4/21</w:t>
            </w:r>
          </w:p>
        </w:tc>
        <w:tc>
          <w:tcPr>
            <w:tcW w:w="819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Arrive Pago Pago, AS sea buoy 0600</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4/21</w:t>
            </w:r>
          </w:p>
        </w:tc>
        <w:tc>
          <w:tcPr>
            <w:tcW w:w="819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Mission personnel depart in afternoon</w:t>
            </w:r>
          </w:p>
        </w:tc>
      </w:tr>
    </w:tbl>
    <w:p w:rsidR="00556A22" w:rsidRDefault="00A406E8">
      <w:pPr>
        <w:pStyle w:val="Subtitle"/>
      </w:pPr>
      <w:r>
        <w:rPr>
          <w:b/>
        </w:rPr>
        <w:t>Table 4:</w:t>
      </w:r>
      <w:r>
        <w:t xml:space="preserve"> Detailed Cruise Itinerary. This is an approximate itinerary and is subject to change based on survey results, field conditions, and discretion of the CO.</w:t>
      </w:r>
    </w:p>
    <w:tbl>
      <w:tblPr>
        <w:tblStyle w:val="a3"/>
        <w:bidiVisual/>
        <w:tblW w:w="94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260"/>
        <w:gridCol w:w="2070"/>
        <w:gridCol w:w="6145"/>
      </w:tblGrid>
      <w:tr w:rsidR="00556A22" w:rsidTr="00556A22">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1260" w:type="dxa"/>
            <w:tcBorders>
              <w:top w:val="nil"/>
              <w:left w:val="nil"/>
              <w:bottom w:val="nil"/>
            </w:tcBorders>
            <w:shd w:val="clear" w:color="auto" w:fill="001489"/>
            <w:vAlign w:val="center"/>
          </w:tcPr>
          <w:p w:rsidR="00556A22" w:rsidRDefault="00A406E8">
            <w:pPr>
              <w:pStyle w:val="Normal1"/>
              <w:contextualSpacing w:val="0"/>
              <w:jc w:val="center"/>
            </w:pPr>
            <w:r>
              <w:t>Polygon ID</w:t>
            </w:r>
          </w:p>
        </w:tc>
        <w:tc>
          <w:tcPr>
            <w:tcW w:w="2070" w:type="dxa"/>
            <w:tcBorders>
              <w:top w:val="nil"/>
              <w:bottom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pPr>
            <w:r>
              <w:t>Survey Estimate Approximate (hours)</w:t>
            </w:r>
          </w:p>
        </w:tc>
        <w:tc>
          <w:tcPr>
            <w:tcW w:w="6145" w:type="dxa"/>
            <w:tcBorders>
              <w:top w:val="nil"/>
              <w:bottom w:val="nil"/>
              <w:right w:val="nil"/>
            </w:tcBorders>
            <w:shd w:val="clear" w:color="auto" w:fill="001489"/>
            <w:vAlign w:val="center"/>
          </w:tcPr>
          <w:p w:rsidR="00556A22" w:rsidRDefault="00A406E8">
            <w:pPr>
              <w:pStyle w:val="Normal1"/>
              <w:contextualSpacing w:val="0"/>
              <w:jc w:val="center"/>
              <w:cnfStyle w:val="100000000000" w:firstRow="1" w:lastRow="0" w:firstColumn="0" w:lastColumn="0" w:oddVBand="0" w:evenVBand="0" w:oddHBand="0" w:evenHBand="0" w:firstRowFirstColumn="0" w:firstRowLastColumn="0" w:lastRowFirstColumn="0" w:lastRowLastColumn="0"/>
            </w:pPr>
            <w:r>
              <w:t>Country, Marine Protected Area</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1</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25</w:t>
            </w:r>
          </w:p>
        </w:tc>
        <w:tc>
          <w:tcPr>
            <w:tcW w:w="6145" w:type="dxa"/>
            <w:shd w:val="clear" w:color="auto" w:fill="DADFE1"/>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Western Samoa</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2</w:t>
            </w:r>
          </w:p>
        </w:tc>
        <w:tc>
          <w:tcPr>
            <w:tcW w:w="207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30</w:t>
            </w:r>
          </w:p>
        </w:tc>
        <w:tc>
          <w:tcPr>
            <w:tcW w:w="6145" w:type="dxa"/>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Western Samoa</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3</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Up to 47</w:t>
            </w:r>
          </w:p>
        </w:tc>
        <w:tc>
          <w:tcPr>
            <w:tcW w:w="6145" w:type="dxa"/>
            <w:shd w:val="clear" w:color="auto" w:fill="DADFE1"/>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American Samoa</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4</w:t>
            </w:r>
          </w:p>
        </w:tc>
        <w:tc>
          <w:tcPr>
            <w:tcW w:w="207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 xml:space="preserve">10 </w:t>
            </w:r>
          </w:p>
        </w:tc>
        <w:tc>
          <w:tcPr>
            <w:tcW w:w="6145" w:type="dxa"/>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American Samoa, NMSAS</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5</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22</w:t>
            </w:r>
          </w:p>
        </w:tc>
        <w:tc>
          <w:tcPr>
            <w:tcW w:w="6145" w:type="dxa"/>
            <w:shd w:val="clear" w:color="auto" w:fill="DADFE1"/>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American Samoa, NMSAS</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6</w:t>
            </w:r>
          </w:p>
        </w:tc>
        <w:tc>
          <w:tcPr>
            <w:tcW w:w="207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11</w:t>
            </w:r>
          </w:p>
        </w:tc>
        <w:tc>
          <w:tcPr>
            <w:tcW w:w="6145" w:type="dxa"/>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American Samoa</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lastRenderedPageBreak/>
              <w:t>7</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11</w:t>
            </w:r>
          </w:p>
        </w:tc>
        <w:tc>
          <w:tcPr>
            <w:tcW w:w="6145" w:type="dxa"/>
            <w:shd w:val="clear" w:color="auto" w:fill="DADFE1"/>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Cook Islands</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8</w:t>
            </w:r>
          </w:p>
        </w:tc>
        <w:tc>
          <w:tcPr>
            <w:tcW w:w="207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11</w:t>
            </w:r>
          </w:p>
        </w:tc>
        <w:tc>
          <w:tcPr>
            <w:tcW w:w="6145" w:type="dxa"/>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American Samoa</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9</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Up to 150</w:t>
            </w:r>
          </w:p>
        </w:tc>
        <w:tc>
          <w:tcPr>
            <w:tcW w:w="6145" w:type="dxa"/>
            <w:shd w:val="clear" w:color="auto" w:fill="DADFE1"/>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American Samoa</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10</w:t>
            </w:r>
          </w:p>
        </w:tc>
        <w:tc>
          <w:tcPr>
            <w:tcW w:w="207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20</w:t>
            </w:r>
          </w:p>
        </w:tc>
        <w:tc>
          <w:tcPr>
            <w:tcW w:w="6145" w:type="dxa"/>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American Samoa, NMSAS</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11</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12</w:t>
            </w:r>
          </w:p>
        </w:tc>
        <w:tc>
          <w:tcPr>
            <w:tcW w:w="6145" w:type="dxa"/>
            <w:shd w:val="clear" w:color="auto" w:fill="DADFE1"/>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American Samoa, NMSAS</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FFFFFF"/>
            <w:vAlign w:val="center"/>
          </w:tcPr>
          <w:p w:rsidR="00556A22" w:rsidRDefault="00A406E8">
            <w:pPr>
              <w:pStyle w:val="Normal1"/>
              <w:contextualSpacing w:val="0"/>
            </w:pPr>
            <w:r>
              <w:t>12</w:t>
            </w:r>
          </w:p>
        </w:tc>
        <w:tc>
          <w:tcPr>
            <w:tcW w:w="2070"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Up to 55</w:t>
            </w:r>
          </w:p>
        </w:tc>
        <w:tc>
          <w:tcPr>
            <w:tcW w:w="6145" w:type="dxa"/>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pPr>
            <w:r>
              <w:t>American Samoa, NMSAS</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1260" w:type="dxa"/>
            <w:shd w:val="clear" w:color="auto" w:fill="DADFE1"/>
            <w:vAlign w:val="center"/>
          </w:tcPr>
          <w:p w:rsidR="00556A22" w:rsidRDefault="00A406E8">
            <w:pPr>
              <w:pStyle w:val="Normal1"/>
              <w:contextualSpacing w:val="0"/>
            </w:pPr>
            <w:r>
              <w:t>13</w:t>
            </w:r>
          </w:p>
        </w:tc>
        <w:tc>
          <w:tcPr>
            <w:tcW w:w="2070"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pPr>
            <w:r>
              <w:t>Up to 100</w:t>
            </w:r>
          </w:p>
        </w:tc>
        <w:tc>
          <w:tcPr>
            <w:tcW w:w="6145" w:type="dxa"/>
            <w:shd w:val="clear" w:color="auto" w:fill="DADFE1"/>
          </w:tcPr>
          <w:p w:rsidR="00556A22" w:rsidRDefault="00A406E8">
            <w:pPr>
              <w:pStyle w:val="Normal1"/>
              <w:keepNext/>
              <w:contextualSpacing w:val="0"/>
              <w:cnfStyle w:val="000000100000" w:firstRow="0" w:lastRow="0" w:firstColumn="0" w:lastColumn="0" w:oddVBand="0" w:evenVBand="0" w:oddHBand="1" w:evenHBand="0" w:firstRowFirstColumn="0" w:firstRowLastColumn="0" w:lastRowFirstColumn="0" w:lastRowLastColumn="0"/>
            </w:pPr>
            <w:r>
              <w:t>American Samoa</w:t>
            </w:r>
          </w:p>
        </w:tc>
      </w:tr>
    </w:tbl>
    <w:p w:rsidR="00556A22" w:rsidRDefault="00A406E8">
      <w:pPr>
        <w:pStyle w:val="Normal1"/>
        <w:spacing w:line="240" w:lineRule="auto"/>
        <w:rPr>
          <w:b/>
          <w:color w:val="2A5877"/>
          <w:sz w:val="18"/>
          <w:szCs w:val="18"/>
        </w:rPr>
      </w:pPr>
      <w:r>
        <w:rPr>
          <w:b/>
          <w:color w:val="2A5877"/>
          <w:sz w:val="18"/>
          <w:szCs w:val="18"/>
        </w:rPr>
        <w:t>Table 5. Survey time estimates for numbered polygons in Figure 1.</w:t>
      </w:r>
    </w:p>
    <w:p w:rsidR="00556A22" w:rsidRDefault="00A406E8">
      <w:pPr>
        <w:pStyle w:val="Heading1"/>
      </w:pPr>
      <w:r>
        <w:t xml:space="preserve">B. Staging and </w:t>
      </w:r>
      <w:proofErr w:type="spellStart"/>
      <w:r>
        <w:t>Destaging</w:t>
      </w:r>
      <w:proofErr w:type="spellEnd"/>
    </w:p>
    <w:p w:rsidR="00556A22" w:rsidRDefault="00A406E8">
      <w:pPr>
        <w:pStyle w:val="Normal1"/>
      </w:pPr>
      <w:r>
        <w:t xml:space="preserve">Minimal staging and </w:t>
      </w:r>
      <w:proofErr w:type="spellStart"/>
      <w:r>
        <w:t>destaging</w:t>
      </w:r>
      <w:proofErr w:type="spellEnd"/>
      <w:r>
        <w:t xml:space="preserve"> is expected as all mission equipment will be onboard already, and the following cruise is another telepresence-enabled ROV cruise.</w:t>
      </w:r>
    </w:p>
    <w:p w:rsidR="00556A22" w:rsidRDefault="00A406E8">
      <w:pPr>
        <w:pStyle w:val="Heading1"/>
      </w:pPr>
      <w:r>
        <w:t xml:space="preserve">C. Operations to be </w:t>
      </w:r>
      <w:proofErr w:type="gramStart"/>
      <w:r>
        <w:t>Conducted</w:t>
      </w:r>
      <w:proofErr w:type="gramEnd"/>
    </w:p>
    <w:p w:rsidR="00556A22" w:rsidRDefault="00A406E8">
      <w:pPr>
        <w:pStyle w:val="Normal1"/>
        <w:numPr>
          <w:ilvl w:val="0"/>
          <w:numId w:val="1"/>
        </w:numPr>
        <w:spacing w:after="0"/>
        <w:ind w:hanging="360"/>
        <w:contextualSpacing/>
        <w:rPr>
          <w:b/>
          <w:color w:val="333333"/>
        </w:rPr>
      </w:pPr>
      <w:r>
        <w:rPr>
          <w:b/>
          <w:color w:val="333333"/>
        </w:rPr>
        <w:t>Telepresence / Outreach Events</w:t>
      </w:r>
    </w:p>
    <w:p w:rsidR="00556A22" w:rsidRDefault="00A406E8">
      <w:pPr>
        <w:pStyle w:val="Normal1"/>
        <w:numPr>
          <w:ilvl w:val="1"/>
          <w:numId w:val="1"/>
        </w:numPr>
        <w:spacing w:after="0"/>
        <w:ind w:hanging="360"/>
        <w:contextualSpacing/>
      </w:pPr>
      <w:r>
        <w:t xml:space="preserve">Two live video feeds will be used throughout the cruise to provide situational awareness for onshore personnel. </w:t>
      </w:r>
    </w:p>
    <w:p w:rsidR="00556A22" w:rsidRDefault="00A406E8">
      <w:pPr>
        <w:pStyle w:val="Normal1"/>
        <w:numPr>
          <w:ilvl w:val="0"/>
          <w:numId w:val="1"/>
        </w:numPr>
        <w:spacing w:after="0"/>
        <w:ind w:hanging="360"/>
        <w:contextualSpacing/>
        <w:rPr>
          <w:b/>
          <w:color w:val="333333"/>
        </w:rPr>
      </w:pPr>
      <w:r>
        <w:rPr>
          <w:b/>
          <w:color w:val="333333"/>
        </w:rPr>
        <w:t>In-Port Events</w:t>
      </w:r>
    </w:p>
    <w:p w:rsidR="00556A22" w:rsidRDefault="00A406E8">
      <w:pPr>
        <w:pStyle w:val="Normal1"/>
        <w:numPr>
          <w:ilvl w:val="1"/>
          <w:numId w:val="1"/>
        </w:numPr>
        <w:ind w:hanging="360"/>
        <w:contextualSpacing/>
      </w:pPr>
      <w:r>
        <w:t>There are no in-port events planned for this cruise.</w:t>
      </w:r>
    </w:p>
    <w:p w:rsidR="00556A22" w:rsidRDefault="00A406E8">
      <w:pPr>
        <w:pStyle w:val="Heading1"/>
      </w:pPr>
      <w:r>
        <w:t>D. SCUBA Dive Plan</w:t>
      </w:r>
    </w:p>
    <w:p w:rsidR="00556A22" w:rsidRDefault="00A406E8">
      <w:pPr>
        <w:pStyle w:val="Normal1"/>
      </w:pPr>
      <w:r>
        <w:t xml:space="preserve">All dives are to be conducted in accordance with the requirements and regulations of the </w:t>
      </w:r>
      <w:hyperlink r:id="rId34">
        <w:r>
          <w:rPr>
            <w:color w:val="0078A9"/>
            <w:u w:val="single"/>
          </w:rPr>
          <w:t>NOAA Diving Program</w:t>
        </w:r>
      </w:hyperlink>
      <w:r>
        <w:t xml:space="preserve"> and require the approval of the ship’s Commanding Officer.</w:t>
      </w:r>
    </w:p>
    <w:p w:rsidR="00556A22" w:rsidRDefault="00A406E8">
      <w:pPr>
        <w:pStyle w:val="Heading1"/>
      </w:pPr>
      <w:r>
        <w:t xml:space="preserve">E. Applicable Restrictions </w:t>
      </w:r>
    </w:p>
    <w:p w:rsidR="00556A22" w:rsidRDefault="00A406E8">
      <w:pPr>
        <w:pStyle w:val="Normal1"/>
        <w:rPr>
          <w:b/>
          <w:color w:val="333333"/>
        </w:rPr>
      </w:pPr>
      <w:r>
        <w:rPr>
          <w:b/>
          <w:color w:val="333333"/>
        </w:rPr>
        <w:t>Sonar Operations</w:t>
      </w:r>
    </w:p>
    <w:p w:rsidR="00556A22" w:rsidRDefault="00A406E8">
      <w:pPr>
        <w:pStyle w:val="Normal1"/>
      </w:pPr>
      <w:r>
        <w:t>EM 302, EK 60, ADCP, and sub-bottom profiler data acquisition is planned for this cruise. All data acquisition will be conducted in accordance with established standard operating procedures under the direction of the mapping team lead. These operating procedures will include protection measures when operating in the vicinity of marine mammals, sea turtles or Endangered Species Act-listed species as described in appendices of this document. The final decision to operate and collect 24-hour sub-bottom profiler data will be at the discretion of the Commanding Officer.</w:t>
      </w:r>
    </w:p>
    <w:p w:rsidR="00556A22" w:rsidRDefault="00A406E8">
      <w:pPr>
        <w:pStyle w:val="Title"/>
      </w:pPr>
      <w:r>
        <w:lastRenderedPageBreak/>
        <w:t>III.</w:t>
      </w:r>
      <w:r>
        <w:tab/>
        <w:t>Equipment</w:t>
      </w:r>
    </w:p>
    <w:p w:rsidR="00556A22" w:rsidRDefault="00A406E8">
      <w:pPr>
        <w:pStyle w:val="Heading1"/>
      </w:pPr>
      <w:r>
        <w:t xml:space="preserve">A. Equipment and capabilities provided by the ship </w:t>
      </w:r>
    </w:p>
    <w:p w:rsidR="00556A22" w:rsidRDefault="00A406E8">
      <w:pPr>
        <w:pStyle w:val="Normal1"/>
        <w:numPr>
          <w:ilvl w:val="0"/>
          <w:numId w:val="2"/>
        </w:numPr>
        <w:spacing w:after="0" w:line="240" w:lineRule="auto"/>
        <w:ind w:hanging="360"/>
        <w:contextualSpacing/>
      </w:pPr>
      <w:r>
        <w:t>2 working small boats in seaworthy and reliable working condition for mission operations and fast rescue</w:t>
      </w:r>
    </w:p>
    <w:p w:rsidR="00556A22" w:rsidRDefault="00A406E8">
      <w:pPr>
        <w:pStyle w:val="Normal1"/>
        <w:numPr>
          <w:ilvl w:val="0"/>
          <w:numId w:val="2"/>
        </w:numPr>
        <w:spacing w:after="0" w:line="240" w:lineRule="auto"/>
        <w:ind w:hanging="360"/>
        <w:contextualSpacing/>
      </w:pPr>
      <w:r>
        <w:t xml:space="preserve">NOAA OER 6000 m </w:t>
      </w:r>
      <w:r>
        <w:rPr>
          <w:i/>
        </w:rPr>
        <w:t>Deep Discoverer</w:t>
      </w:r>
      <w:r>
        <w:t xml:space="preserve"> ROV</w:t>
      </w:r>
    </w:p>
    <w:p w:rsidR="00556A22" w:rsidRDefault="00A406E8">
      <w:pPr>
        <w:pStyle w:val="Normal1"/>
        <w:numPr>
          <w:ilvl w:val="0"/>
          <w:numId w:val="2"/>
        </w:numPr>
        <w:spacing w:after="0" w:line="240" w:lineRule="auto"/>
        <w:ind w:hanging="360"/>
        <w:contextualSpacing/>
      </w:pPr>
      <w:r>
        <w:t xml:space="preserve">NOAA </w:t>
      </w:r>
      <w:proofErr w:type="spellStart"/>
      <w:r>
        <w:rPr>
          <w:i/>
        </w:rPr>
        <w:t>Seirios</w:t>
      </w:r>
      <w:proofErr w:type="spellEnd"/>
      <w:r>
        <w:t xml:space="preserve"> Camera Platform </w:t>
      </w:r>
    </w:p>
    <w:p w:rsidR="00556A22" w:rsidRDefault="00A406E8">
      <w:pPr>
        <w:pStyle w:val="Normal1"/>
        <w:numPr>
          <w:ilvl w:val="0"/>
          <w:numId w:val="2"/>
        </w:numPr>
        <w:spacing w:after="0"/>
        <w:ind w:hanging="360"/>
        <w:contextualSpacing/>
      </w:pPr>
      <w:r>
        <w:t xml:space="preserve">Kongsberg </w:t>
      </w:r>
      <w:proofErr w:type="spellStart"/>
      <w:r>
        <w:t>Simrad</w:t>
      </w:r>
      <w:proofErr w:type="spellEnd"/>
      <w:r>
        <w:t xml:space="preserve"> EM302 </w:t>
      </w:r>
      <w:proofErr w:type="spellStart"/>
      <w:r>
        <w:t>MultibeamEchosounder</w:t>
      </w:r>
      <w:proofErr w:type="spellEnd"/>
      <w:r>
        <w:t xml:space="preserve"> (MBES)</w:t>
      </w:r>
    </w:p>
    <w:p w:rsidR="00556A22" w:rsidRDefault="00A406E8">
      <w:pPr>
        <w:pStyle w:val="Normal1"/>
        <w:numPr>
          <w:ilvl w:val="0"/>
          <w:numId w:val="2"/>
        </w:numPr>
        <w:spacing w:after="0"/>
        <w:ind w:hanging="360"/>
        <w:contextualSpacing/>
      </w:pPr>
      <w:r>
        <w:t xml:space="preserve">Kongsberg </w:t>
      </w:r>
      <w:proofErr w:type="spellStart"/>
      <w:r>
        <w:t>Simrad</w:t>
      </w:r>
      <w:proofErr w:type="spellEnd"/>
      <w:r>
        <w:t xml:space="preserve"> EK60DeepwaterEchosounders and GPTs (18, 70, 120, 200 kHz)</w:t>
      </w:r>
    </w:p>
    <w:p w:rsidR="00556A22" w:rsidRDefault="00A406E8">
      <w:pPr>
        <w:pStyle w:val="Normal1"/>
        <w:numPr>
          <w:ilvl w:val="0"/>
          <w:numId w:val="2"/>
        </w:numPr>
        <w:spacing w:after="0"/>
        <w:ind w:hanging="360"/>
        <w:contextualSpacing/>
      </w:pPr>
      <w:r>
        <w:t>Knudsen Chirp 3260 Sub-bottom profiler (SBP)</w:t>
      </w:r>
    </w:p>
    <w:p w:rsidR="00556A22" w:rsidRDefault="00A406E8">
      <w:pPr>
        <w:pStyle w:val="Normal1"/>
        <w:numPr>
          <w:ilvl w:val="0"/>
          <w:numId w:val="2"/>
        </w:numPr>
        <w:spacing w:after="0"/>
        <w:ind w:hanging="360"/>
        <w:contextualSpacing/>
      </w:pPr>
      <w:r>
        <w:t>Teledyne RDI Workhorse Mariner (300 kHz) ADCP</w:t>
      </w:r>
    </w:p>
    <w:p w:rsidR="00556A22" w:rsidRDefault="00A406E8">
      <w:pPr>
        <w:pStyle w:val="Normal1"/>
        <w:numPr>
          <w:ilvl w:val="0"/>
          <w:numId w:val="2"/>
        </w:numPr>
        <w:spacing w:after="0"/>
        <w:ind w:hanging="360"/>
        <w:contextualSpacing/>
      </w:pPr>
      <w:r>
        <w:t>Teledyne RDI Ocean Surveyor (38 kHz) ADCP</w:t>
      </w:r>
    </w:p>
    <w:p w:rsidR="00556A22" w:rsidRDefault="00A406E8">
      <w:pPr>
        <w:pStyle w:val="Normal1"/>
        <w:numPr>
          <w:ilvl w:val="0"/>
          <w:numId w:val="2"/>
        </w:numPr>
        <w:spacing w:after="0"/>
        <w:ind w:hanging="360"/>
        <w:contextualSpacing/>
      </w:pPr>
      <w:r>
        <w:t xml:space="preserve">Teledyne </w:t>
      </w:r>
      <w:proofErr w:type="spellStart"/>
      <w:r>
        <w:t>UnderwayCTD</w:t>
      </w:r>
      <w:proofErr w:type="spellEnd"/>
    </w:p>
    <w:p w:rsidR="00556A22" w:rsidRDefault="00A406E8">
      <w:pPr>
        <w:pStyle w:val="Normal1"/>
        <w:numPr>
          <w:ilvl w:val="0"/>
          <w:numId w:val="2"/>
        </w:numPr>
        <w:spacing w:after="0"/>
        <w:ind w:hanging="360"/>
        <w:contextualSpacing/>
      </w:pPr>
      <w:r>
        <w:t xml:space="preserve">LHM </w:t>
      </w:r>
      <w:proofErr w:type="spellStart"/>
      <w:r>
        <w:t>Sippican</w:t>
      </w:r>
      <w:proofErr w:type="spellEnd"/>
      <w:r>
        <w:t xml:space="preserve"> XBT Mark21 System(Deep Blue probes)</w:t>
      </w:r>
    </w:p>
    <w:p w:rsidR="00556A22" w:rsidRDefault="00A406E8">
      <w:pPr>
        <w:pStyle w:val="Normal1"/>
        <w:numPr>
          <w:ilvl w:val="0"/>
          <w:numId w:val="2"/>
        </w:numPr>
        <w:spacing w:after="0"/>
        <w:ind w:hanging="360"/>
        <w:contextualSpacing/>
      </w:pPr>
      <w:r>
        <w:t>AOML Automated XBT Launcher (Deep Blue probes)</w:t>
      </w:r>
    </w:p>
    <w:p w:rsidR="00556A22" w:rsidRDefault="00A406E8">
      <w:pPr>
        <w:pStyle w:val="Normal1"/>
        <w:numPr>
          <w:ilvl w:val="0"/>
          <w:numId w:val="2"/>
        </w:numPr>
        <w:spacing w:after="0"/>
        <w:ind w:hanging="360"/>
        <w:contextualSpacing/>
      </w:pPr>
      <w:r>
        <w:t>Seabird SBE 911Plus CTD</w:t>
      </w:r>
    </w:p>
    <w:p w:rsidR="00556A22" w:rsidRDefault="00A406E8">
      <w:pPr>
        <w:pStyle w:val="Normal1"/>
        <w:numPr>
          <w:ilvl w:val="0"/>
          <w:numId w:val="2"/>
        </w:numPr>
        <w:spacing w:after="0"/>
        <w:ind w:hanging="360"/>
        <w:contextualSpacing/>
      </w:pPr>
      <w:r>
        <w:t xml:space="preserve">Seabird SBE 32 Carousel and 24 2.5 L </w:t>
      </w:r>
      <w:proofErr w:type="spellStart"/>
      <w:r>
        <w:t>Niskin</w:t>
      </w:r>
      <w:proofErr w:type="spellEnd"/>
      <w:r>
        <w:t xml:space="preserve"> Bottles</w:t>
      </w:r>
    </w:p>
    <w:p w:rsidR="00556A22" w:rsidRDefault="00A406E8">
      <w:pPr>
        <w:pStyle w:val="Normal1"/>
        <w:numPr>
          <w:ilvl w:val="0"/>
          <w:numId w:val="2"/>
        </w:numPr>
        <w:spacing w:after="0"/>
        <w:ind w:hanging="360"/>
        <w:contextualSpacing/>
      </w:pPr>
      <w:r>
        <w:t>Light Scattering Sensor (LSS)</w:t>
      </w:r>
    </w:p>
    <w:p w:rsidR="00556A22" w:rsidRDefault="00A406E8">
      <w:pPr>
        <w:pStyle w:val="Normal1"/>
        <w:numPr>
          <w:ilvl w:val="0"/>
          <w:numId w:val="2"/>
        </w:numPr>
        <w:spacing w:after="0"/>
        <w:ind w:hanging="360"/>
        <w:contextualSpacing/>
      </w:pPr>
      <w:r>
        <w:t>Oxidation – Reduction Potential (ORP)</w:t>
      </w:r>
    </w:p>
    <w:p w:rsidR="00556A22" w:rsidRDefault="00A406E8">
      <w:pPr>
        <w:pStyle w:val="Normal1"/>
        <w:numPr>
          <w:ilvl w:val="0"/>
          <w:numId w:val="2"/>
        </w:numPr>
        <w:spacing w:after="0"/>
        <w:ind w:hanging="360"/>
        <w:contextualSpacing/>
      </w:pPr>
      <w:r>
        <w:t>Dissolved Oxygen (DO) sensor</w:t>
      </w:r>
    </w:p>
    <w:p w:rsidR="00556A22" w:rsidRDefault="00A406E8">
      <w:pPr>
        <w:pStyle w:val="Normal1"/>
        <w:numPr>
          <w:ilvl w:val="0"/>
          <w:numId w:val="2"/>
        </w:numPr>
        <w:spacing w:after="0"/>
        <w:ind w:hanging="360"/>
        <w:contextualSpacing/>
      </w:pPr>
      <w:r>
        <w:t>Altimeter Sensor and battery pack</w:t>
      </w:r>
    </w:p>
    <w:p w:rsidR="00556A22" w:rsidRDefault="00A406E8">
      <w:pPr>
        <w:pStyle w:val="Normal1"/>
        <w:numPr>
          <w:ilvl w:val="0"/>
          <w:numId w:val="2"/>
        </w:numPr>
        <w:spacing w:after="0"/>
        <w:ind w:hanging="360"/>
        <w:contextualSpacing/>
      </w:pPr>
      <w:proofErr w:type="spellStart"/>
      <w:r>
        <w:t>MarineStar</w:t>
      </w:r>
      <w:proofErr w:type="spellEnd"/>
      <w:r>
        <w:t xml:space="preserve"> GPS</w:t>
      </w:r>
    </w:p>
    <w:p w:rsidR="00556A22" w:rsidRDefault="00A406E8">
      <w:pPr>
        <w:pStyle w:val="Normal1"/>
        <w:numPr>
          <w:ilvl w:val="0"/>
          <w:numId w:val="2"/>
        </w:numPr>
        <w:spacing w:after="0"/>
        <w:ind w:hanging="360"/>
        <w:contextualSpacing/>
      </w:pPr>
      <w:r>
        <w:t>POS/MV</w:t>
      </w:r>
    </w:p>
    <w:p w:rsidR="00556A22" w:rsidRDefault="00A406E8">
      <w:pPr>
        <w:pStyle w:val="Normal1"/>
        <w:numPr>
          <w:ilvl w:val="0"/>
          <w:numId w:val="2"/>
        </w:numPr>
        <w:spacing w:after="0"/>
        <w:ind w:hanging="360"/>
        <w:contextualSpacing/>
      </w:pPr>
      <w:r>
        <w:t>Seabird SBE-45 (Micro TSG)</w:t>
      </w:r>
    </w:p>
    <w:p w:rsidR="00556A22" w:rsidRDefault="00A406E8">
      <w:pPr>
        <w:pStyle w:val="Normal1"/>
        <w:numPr>
          <w:ilvl w:val="0"/>
          <w:numId w:val="2"/>
        </w:numPr>
        <w:spacing w:after="0"/>
        <w:ind w:hanging="360"/>
        <w:contextualSpacing/>
      </w:pPr>
      <w:r>
        <w:t>Kongsberg Dynamic Positioning-1 System</w:t>
      </w:r>
    </w:p>
    <w:p w:rsidR="00556A22" w:rsidRDefault="00A406E8">
      <w:pPr>
        <w:pStyle w:val="Normal1"/>
        <w:numPr>
          <w:ilvl w:val="0"/>
          <w:numId w:val="2"/>
        </w:numPr>
        <w:spacing w:after="0"/>
        <w:ind w:hanging="360"/>
        <w:contextualSpacing/>
      </w:pPr>
      <w:proofErr w:type="spellStart"/>
      <w:r>
        <w:t>Netshares</w:t>
      </w:r>
      <w:proofErr w:type="spellEnd"/>
      <w:r>
        <w:t xml:space="preserve"> mapping storage system</w:t>
      </w:r>
    </w:p>
    <w:p w:rsidR="00556A22" w:rsidRDefault="00A406E8">
      <w:pPr>
        <w:pStyle w:val="Normal1"/>
        <w:numPr>
          <w:ilvl w:val="0"/>
          <w:numId w:val="2"/>
        </w:numPr>
        <w:spacing w:after="0"/>
        <w:ind w:hanging="360"/>
        <w:contextualSpacing/>
      </w:pPr>
      <w:r>
        <w:t>IVS Fledermaus Software suite</w:t>
      </w:r>
    </w:p>
    <w:p w:rsidR="00556A22" w:rsidRDefault="00A406E8">
      <w:pPr>
        <w:pStyle w:val="Normal1"/>
        <w:numPr>
          <w:ilvl w:val="0"/>
          <w:numId w:val="2"/>
        </w:numPr>
        <w:spacing w:after="0"/>
        <w:ind w:hanging="360"/>
        <w:contextualSpacing/>
      </w:pPr>
      <w:r>
        <w:t>SIS Software</w:t>
      </w:r>
    </w:p>
    <w:p w:rsidR="00556A22" w:rsidRDefault="00A406E8">
      <w:pPr>
        <w:pStyle w:val="Normal1"/>
        <w:numPr>
          <w:ilvl w:val="0"/>
          <w:numId w:val="2"/>
        </w:numPr>
        <w:spacing w:after="0"/>
        <w:ind w:hanging="360"/>
        <w:contextualSpacing/>
      </w:pPr>
      <w:proofErr w:type="spellStart"/>
      <w:r>
        <w:t>Hypack</w:t>
      </w:r>
      <w:proofErr w:type="spellEnd"/>
      <w:r>
        <w:t xml:space="preserve"> Software</w:t>
      </w:r>
    </w:p>
    <w:p w:rsidR="00556A22" w:rsidRDefault="00A406E8">
      <w:pPr>
        <w:pStyle w:val="Normal1"/>
        <w:numPr>
          <w:ilvl w:val="0"/>
          <w:numId w:val="2"/>
        </w:numPr>
        <w:spacing w:after="0"/>
        <w:ind w:hanging="360"/>
        <w:contextualSpacing/>
      </w:pPr>
      <w:r>
        <w:t>Scientific Computing System (SCS)</w:t>
      </w:r>
    </w:p>
    <w:p w:rsidR="00556A22" w:rsidRDefault="00A406E8">
      <w:pPr>
        <w:pStyle w:val="Normal1"/>
        <w:numPr>
          <w:ilvl w:val="0"/>
          <w:numId w:val="2"/>
        </w:numPr>
        <w:spacing w:after="0"/>
        <w:ind w:hanging="360"/>
        <w:contextualSpacing/>
      </w:pPr>
      <w:r>
        <w:t>ECDIS</w:t>
      </w:r>
    </w:p>
    <w:p w:rsidR="00556A22" w:rsidRDefault="00A406E8">
      <w:pPr>
        <w:pStyle w:val="Normal1"/>
        <w:numPr>
          <w:ilvl w:val="0"/>
          <w:numId w:val="2"/>
        </w:numPr>
        <w:spacing w:after="0"/>
        <w:ind w:hanging="360"/>
        <w:contextualSpacing/>
      </w:pPr>
      <w:r>
        <w:t>Met/</w:t>
      </w:r>
      <w:proofErr w:type="spellStart"/>
      <w:r>
        <w:t>Wx</w:t>
      </w:r>
      <w:proofErr w:type="spellEnd"/>
      <w:r>
        <w:t xml:space="preserve"> Sensor Package</w:t>
      </w:r>
    </w:p>
    <w:p w:rsidR="00556A22" w:rsidRDefault="00A406E8">
      <w:pPr>
        <w:pStyle w:val="Normal1"/>
        <w:numPr>
          <w:ilvl w:val="0"/>
          <w:numId w:val="2"/>
        </w:numPr>
        <w:spacing w:after="0"/>
        <w:ind w:hanging="360"/>
        <w:contextualSpacing/>
      </w:pPr>
      <w:r>
        <w:t>Telepresence System</w:t>
      </w:r>
    </w:p>
    <w:p w:rsidR="00556A22" w:rsidRDefault="00A406E8">
      <w:pPr>
        <w:pStyle w:val="Normal1"/>
        <w:numPr>
          <w:ilvl w:val="0"/>
          <w:numId w:val="2"/>
        </w:numPr>
        <w:spacing w:after="0"/>
        <w:ind w:hanging="360"/>
        <w:contextualSpacing/>
      </w:pPr>
      <w:r>
        <w:t>VSAT High-Speed link (</w:t>
      </w:r>
      <w:proofErr w:type="spellStart"/>
      <w:r>
        <w:t>Comtech</w:t>
      </w:r>
      <w:proofErr w:type="spellEnd"/>
      <w:r>
        <w:t xml:space="preserve"> 9 Mbps ship to shore; 2 Mbps shore to ship)</w:t>
      </w:r>
    </w:p>
    <w:p w:rsidR="00556A22" w:rsidRDefault="00A406E8">
      <w:pPr>
        <w:pStyle w:val="Normal1"/>
        <w:numPr>
          <w:ilvl w:val="0"/>
          <w:numId w:val="2"/>
        </w:numPr>
        <w:spacing w:after="0"/>
        <w:ind w:hanging="360"/>
        <w:contextualSpacing/>
      </w:pPr>
      <w:r>
        <w:t>Cruise Information Management System (CIMS)</w:t>
      </w:r>
    </w:p>
    <w:p w:rsidR="00556A22" w:rsidRDefault="00A406E8">
      <w:pPr>
        <w:pStyle w:val="Normal1"/>
        <w:numPr>
          <w:ilvl w:val="0"/>
          <w:numId w:val="2"/>
        </w:numPr>
        <w:ind w:hanging="360"/>
        <w:contextualSpacing/>
      </w:pPr>
      <w:r>
        <w:t>Three VoIP telephone lines</w:t>
      </w:r>
    </w:p>
    <w:p w:rsidR="00556A22" w:rsidRDefault="00A406E8">
      <w:pPr>
        <w:pStyle w:val="Heading1"/>
      </w:pPr>
      <w:r>
        <w:lastRenderedPageBreak/>
        <w:t xml:space="preserve">B. Equipment and capabilities provided by the scientists </w:t>
      </w:r>
    </w:p>
    <w:p w:rsidR="00556A22" w:rsidRDefault="00A406E8">
      <w:pPr>
        <w:pStyle w:val="Normal1"/>
        <w:numPr>
          <w:ilvl w:val="0"/>
          <w:numId w:val="3"/>
        </w:numPr>
        <w:ind w:hanging="360"/>
        <w:contextualSpacing/>
      </w:pPr>
      <w:proofErr w:type="spellStart"/>
      <w:r>
        <w:t>Microtops</w:t>
      </w:r>
      <w:proofErr w:type="spellEnd"/>
      <w:r>
        <w:t xml:space="preserve"> II Ozone Monitor </w:t>
      </w:r>
      <w:proofErr w:type="spellStart"/>
      <w:r>
        <w:t>Sunphotometer</w:t>
      </w:r>
      <w:proofErr w:type="spellEnd"/>
      <w:r>
        <w:t xml:space="preserve"> and handheld GPS required for NASA Marine Aerosols Network supplementary project.</w:t>
      </w:r>
    </w:p>
    <w:p w:rsidR="00556A22" w:rsidRDefault="00A406E8">
      <w:pPr>
        <w:pStyle w:val="Title"/>
      </w:pPr>
      <w:r>
        <w:t>IV. Hazardous Materials</w:t>
      </w:r>
    </w:p>
    <w:p w:rsidR="00556A22" w:rsidRDefault="00A406E8">
      <w:pPr>
        <w:pStyle w:val="Heading1"/>
      </w:pPr>
      <w:r>
        <w:t>A. Policy and Compliance</w:t>
      </w:r>
    </w:p>
    <w:p w:rsidR="00556A22" w:rsidRDefault="00A406E8">
      <w:pPr>
        <w:pStyle w:val="Normal1"/>
      </w:pPr>
      <w:r>
        <w:t>The Expedition Coordinator is responsible for complying with FEC 07 Hazardous Materials and Hazardous Waste Management Requirements for Visiting Scientific Parties (or the OMAO procedure that supersedes it).  The Expedition Coordinator and Science Team Lead will be responsible for transporting all samples and HAZMAT on and off the ship. By Federal regulations and NOAA Marine and Aviation Operations policy, the ship may not sail without a complete inventory of all hazardous materials by name and quantity, MSDS, appropriate spill cleanup materials (neutralizing agents, buffers, or absorbents) in amounts adequate to address spills of a size equal to the amount of chemical brought aboard, and chemical safety and spill response procedures.  Documentation regarding those requirements will be provided by the Chief of Operations, Marine Operations Center, upon request.</w:t>
      </w:r>
    </w:p>
    <w:p w:rsidR="00556A22" w:rsidRDefault="00A406E8">
      <w:pPr>
        <w:pStyle w:val="Normal1"/>
      </w:pPr>
      <w:r>
        <w:t>Per OMAO procedure, the scientific party will include with their project instructions and provide to the CO of the respective ship 30 days before departure:</w:t>
      </w:r>
    </w:p>
    <w:p w:rsidR="00556A22" w:rsidRDefault="00A406E8">
      <w:pPr>
        <w:pStyle w:val="Normal1"/>
        <w:numPr>
          <w:ilvl w:val="0"/>
          <w:numId w:val="5"/>
        </w:numPr>
        <w:spacing w:after="0"/>
        <w:ind w:hanging="360"/>
        <w:contextualSpacing/>
      </w:pPr>
      <w:r>
        <w:t>List of chemicals by name with anticipated quantity</w:t>
      </w:r>
    </w:p>
    <w:p w:rsidR="00556A22" w:rsidRDefault="00A406E8">
      <w:pPr>
        <w:pStyle w:val="Normal1"/>
        <w:numPr>
          <w:ilvl w:val="0"/>
          <w:numId w:val="5"/>
        </w:numPr>
        <w:spacing w:after="0"/>
        <w:ind w:hanging="360"/>
        <w:contextualSpacing/>
      </w:pPr>
      <w:r>
        <w:t xml:space="preserve">List of spill response materials, including neutralizing agents, buffers, and absorbents </w:t>
      </w:r>
    </w:p>
    <w:p w:rsidR="00556A22" w:rsidRDefault="00A406E8">
      <w:pPr>
        <w:pStyle w:val="Normal1"/>
        <w:numPr>
          <w:ilvl w:val="0"/>
          <w:numId w:val="5"/>
        </w:numPr>
        <w:spacing w:after="0"/>
        <w:ind w:hanging="360"/>
        <w:contextualSpacing/>
      </w:pPr>
      <w:r>
        <w:t>Chemical safety and spill response procedures, such as excerpts of the program’s Chemical Hygiene Plan or SOPs relevant for shipboard laboratories</w:t>
      </w:r>
    </w:p>
    <w:p w:rsidR="00556A22" w:rsidRDefault="00A406E8">
      <w:pPr>
        <w:pStyle w:val="Normal1"/>
        <w:numPr>
          <w:ilvl w:val="0"/>
          <w:numId w:val="5"/>
        </w:numPr>
        <w:ind w:hanging="360"/>
        <w:contextualSpacing/>
      </w:pPr>
      <w:r>
        <w:t xml:space="preserve">For bulk quantities of chemicals in excess of 50 gallons total or in containers larger than 10 gallons each, notify ship’s Operations Officer regarding quantity, packaging and chemical to verify safe stowage is available as soon as chemical quantities are known. </w:t>
      </w:r>
    </w:p>
    <w:p w:rsidR="00556A22" w:rsidRDefault="00A406E8">
      <w:pPr>
        <w:pStyle w:val="Normal1"/>
      </w:pPr>
      <w:r>
        <w:t>Upon embarkation and prior to loading hazardous materials aboard the vessel, the scientific party will provide to the CO or their designee:</w:t>
      </w:r>
    </w:p>
    <w:p w:rsidR="00556A22" w:rsidRDefault="00A406E8">
      <w:pPr>
        <w:pStyle w:val="Normal1"/>
        <w:numPr>
          <w:ilvl w:val="0"/>
          <w:numId w:val="7"/>
        </w:numPr>
        <w:spacing w:after="0"/>
        <w:ind w:hanging="360"/>
        <w:contextualSpacing/>
      </w:pPr>
      <w:r>
        <w:t>An inventory list showing actual amount of hazardous material brought aboard</w:t>
      </w:r>
    </w:p>
    <w:p w:rsidR="00556A22" w:rsidRDefault="00A406E8">
      <w:pPr>
        <w:pStyle w:val="Normal1"/>
        <w:numPr>
          <w:ilvl w:val="0"/>
          <w:numId w:val="7"/>
        </w:numPr>
        <w:spacing w:after="0"/>
        <w:ind w:hanging="360"/>
        <w:contextualSpacing/>
      </w:pPr>
      <w:r>
        <w:t>An MSDS for each material</w:t>
      </w:r>
    </w:p>
    <w:p w:rsidR="00556A22" w:rsidRDefault="00A406E8">
      <w:pPr>
        <w:pStyle w:val="Normal1"/>
        <w:numPr>
          <w:ilvl w:val="0"/>
          <w:numId w:val="7"/>
        </w:numPr>
        <w:spacing w:after="0"/>
        <w:ind w:hanging="360"/>
        <w:contextualSpacing/>
      </w:pPr>
      <w:r>
        <w:t>Confirmation that neutralizing agents and spill equipment were brought aboard sufficient to contain and cleanup all of the hazardous material brought aboard by the program</w:t>
      </w:r>
    </w:p>
    <w:p w:rsidR="00556A22" w:rsidRDefault="00A406E8">
      <w:pPr>
        <w:pStyle w:val="Normal1"/>
        <w:numPr>
          <w:ilvl w:val="0"/>
          <w:numId w:val="7"/>
        </w:numPr>
        <w:ind w:hanging="360"/>
        <w:contextualSpacing/>
      </w:pPr>
      <w:r>
        <w:t>Confirmation that chemical safety and spill response procedures were brought aboard</w:t>
      </w:r>
    </w:p>
    <w:p w:rsidR="00556A22" w:rsidRDefault="00A406E8">
      <w:pPr>
        <w:pStyle w:val="Normal1"/>
      </w:pPr>
      <w:r>
        <w:lastRenderedPageBreak/>
        <w:t xml:space="preserve">Upon departure from the ship, scientific parties will provide the CO or their designee an inventory showing that all chemicals were removed from the vessel. The CO’s designee will maintain a log to track scientific party hazardous materials. MSDS will be made available to the ship’s complement, in compliance with Hazard Communication Laws. </w:t>
      </w:r>
    </w:p>
    <w:p w:rsidR="00556A22" w:rsidRDefault="00A406E8">
      <w:pPr>
        <w:pStyle w:val="Normal1"/>
      </w:pPr>
      <w:r>
        <w:t xml:space="preserve">Scientific parties are expected to manage and respond to spills of scientific hazardous materials. Overboard discharge of hazardous materials is not permitted aboard NOAA ships. </w:t>
      </w:r>
    </w:p>
    <w:p w:rsidR="00556A22" w:rsidRDefault="00A406E8">
      <w:pPr>
        <w:pStyle w:val="Heading1"/>
      </w:pPr>
      <w:r>
        <w:t>B. Inventory</w:t>
      </w:r>
    </w:p>
    <w:tbl>
      <w:tblPr>
        <w:tblStyle w:val="a4"/>
        <w:bidiVisual/>
        <w:tblW w:w="9475" w:type="dxa"/>
        <w:tblBorders>
          <w:top w:val="single" w:sz="8" w:space="0" w:color="001489"/>
          <w:left w:val="single" w:sz="8" w:space="0" w:color="001489"/>
          <w:bottom w:val="single" w:sz="8" w:space="0" w:color="001489"/>
          <w:right w:val="single" w:sz="8" w:space="0" w:color="001489"/>
          <w:insideH w:val="single" w:sz="8" w:space="0" w:color="001489"/>
          <w:insideV w:val="single" w:sz="8" w:space="0" w:color="001489"/>
        </w:tblBorders>
        <w:tblLayout w:type="fixed"/>
        <w:tblLook w:val="04A0" w:firstRow="1" w:lastRow="0" w:firstColumn="1" w:lastColumn="0" w:noHBand="0" w:noVBand="1"/>
      </w:tblPr>
      <w:tblGrid>
        <w:gridCol w:w="3158"/>
        <w:gridCol w:w="3158"/>
        <w:gridCol w:w="3159"/>
      </w:tblGrid>
      <w:tr w:rsidR="00556A22" w:rsidTr="00556A22">
        <w:trPr>
          <w:cnfStyle w:val="100000000000" w:firstRow="1" w:lastRow="0" w:firstColumn="0" w:lastColumn="0" w:oddVBand="0" w:evenVBand="0" w:oddHBand="0" w:evenHBand="0" w:firstRowFirstColumn="0" w:firstRowLastColumn="0" w:lastRowFirstColumn="0" w:lastRowLastColumn="0"/>
          <w:trHeight w:val="700"/>
        </w:trPr>
        <w:tc>
          <w:tcPr>
            <w:cnfStyle w:val="001000000000" w:firstRow="0" w:lastRow="0" w:firstColumn="1" w:lastColumn="0" w:oddVBand="0" w:evenVBand="0" w:oddHBand="0" w:evenHBand="0" w:firstRowFirstColumn="0" w:firstRowLastColumn="0" w:lastRowFirstColumn="0" w:lastRowLastColumn="0"/>
            <w:tcW w:w="3158" w:type="dxa"/>
            <w:tcBorders>
              <w:top w:val="nil"/>
              <w:left w:val="nil"/>
              <w:bottom w:val="nil"/>
            </w:tcBorders>
            <w:shd w:val="clear" w:color="auto" w:fill="001489"/>
            <w:vAlign w:val="center"/>
          </w:tcPr>
          <w:p w:rsidR="00556A22" w:rsidRDefault="00A406E8">
            <w:pPr>
              <w:pStyle w:val="Normal1"/>
              <w:contextualSpacing w:val="0"/>
            </w:pPr>
            <w:r>
              <w:t>Item</w:t>
            </w:r>
          </w:p>
        </w:tc>
        <w:tc>
          <w:tcPr>
            <w:tcW w:w="3158" w:type="dxa"/>
            <w:tcBorders>
              <w:top w:val="nil"/>
              <w:bottom w:val="nil"/>
            </w:tcBorders>
            <w:shd w:val="clear" w:color="auto" w:fill="001489"/>
            <w:vAlign w:val="center"/>
          </w:tcPr>
          <w:p w:rsidR="00556A22" w:rsidRDefault="00A406E8">
            <w:pPr>
              <w:pStyle w:val="Normal1"/>
              <w:contextualSpacing w:val="0"/>
              <w:cnfStyle w:val="100000000000" w:firstRow="1" w:lastRow="0" w:firstColumn="0" w:lastColumn="0" w:oddVBand="0" w:evenVBand="0" w:oddHBand="0" w:evenHBand="0" w:firstRowFirstColumn="0" w:firstRowLastColumn="0" w:lastRowFirstColumn="0" w:lastRowLastColumn="0"/>
            </w:pPr>
            <w:r>
              <w:t>Use</w:t>
            </w:r>
          </w:p>
        </w:tc>
        <w:tc>
          <w:tcPr>
            <w:tcW w:w="3159" w:type="dxa"/>
            <w:tcBorders>
              <w:top w:val="nil"/>
              <w:bottom w:val="nil"/>
              <w:right w:val="nil"/>
            </w:tcBorders>
            <w:shd w:val="clear" w:color="auto" w:fill="001489"/>
            <w:vAlign w:val="center"/>
          </w:tcPr>
          <w:p w:rsidR="00556A22" w:rsidRDefault="00A406E8">
            <w:pPr>
              <w:pStyle w:val="Normal1"/>
              <w:contextualSpacing w:val="0"/>
              <w:cnfStyle w:val="100000000000" w:firstRow="1" w:lastRow="0" w:firstColumn="0" w:lastColumn="0" w:oddVBand="0" w:evenVBand="0" w:oddHBand="0" w:evenHBand="0" w:firstRowFirstColumn="0" w:firstRowLastColumn="0" w:lastRowFirstColumn="0" w:lastRowLastColumn="0"/>
            </w:pPr>
            <w:r>
              <w:t>Approx. locations</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95% Denatured Ethanol (35 gallons)</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Sample preservation</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Wetlab</w:t>
            </w:r>
            <w:proofErr w:type="spellEnd"/>
            <w:r>
              <w:rPr>
                <w:sz w:val="20"/>
                <w:szCs w:val="20"/>
              </w:rPr>
              <w:t>, under the chemical hood</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10% Buffered Formalin (3 gallons)</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Sample preservation</w:t>
            </w:r>
          </w:p>
        </w:tc>
        <w:tc>
          <w:tcPr>
            <w:tcW w:w="3159" w:type="dxa"/>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proofErr w:type="spellStart"/>
            <w:r>
              <w:rPr>
                <w:sz w:val="20"/>
                <w:szCs w:val="20"/>
              </w:rPr>
              <w:t>Wetlab</w:t>
            </w:r>
            <w:proofErr w:type="spellEnd"/>
            <w:r>
              <w:rPr>
                <w:sz w:val="20"/>
                <w:szCs w:val="20"/>
              </w:rPr>
              <w:t>, under the chemical hood</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Chaos Buffer (0.5 gallons)</w:t>
            </w:r>
          </w:p>
          <w:p w:rsidR="00556A22" w:rsidRDefault="00A406E8">
            <w:pPr>
              <w:pStyle w:val="Normal1"/>
              <w:contextualSpacing w:val="0"/>
              <w:rPr>
                <w:sz w:val="20"/>
                <w:szCs w:val="20"/>
              </w:rPr>
            </w:pPr>
            <w:r>
              <w:rPr>
                <w:b w:val="0"/>
                <w:sz w:val="20"/>
                <w:szCs w:val="20"/>
              </w:rPr>
              <w:t>(4 M guanidine thiocyanate, 0.5% N-</w:t>
            </w:r>
            <w:proofErr w:type="spellStart"/>
            <w:r>
              <w:rPr>
                <w:b w:val="0"/>
                <w:sz w:val="20"/>
                <w:szCs w:val="20"/>
              </w:rPr>
              <w:t>laurosylsarcosine</w:t>
            </w:r>
            <w:proofErr w:type="spellEnd"/>
            <w:r>
              <w:rPr>
                <w:b w:val="0"/>
                <w:sz w:val="20"/>
                <w:szCs w:val="20"/>
              </w:rPr>
              <w:t xml:space="preserve">, 25 </w:t>
            </w:r>
            <w:proofErr w:type="spellStart"/>
            <w:r>
              <w:rPr>
                <w:b w:val="0"/>
                <w:sz w:val="20"/>
                <w:szCs w:val="20"/>
              </w:rPr>
              <w:t>mMTris</w:t>
            </w:r>
            <w:proofErr w:type="spellEnd"/>
            <w:r>
              <w:rPr>
                <w:b w:val="0"/>
                <w:sz w:val="20"/>
                <w:szCs w:val="20"/>
              </w:rPr>
              <w:t xml:space="preserve"> pH 8.0, 0.1 M beta-</w:t>
            </w:r>
            <w:proofErr w:type="spellStart"/>
            <w:r>
              <w:rPr>
                <w:b w:val="0"/>
                <w:sz w:val="20"/>
                <w:szCs w:val="20"/>
              </w:rPr>
              <w:t>mercaptoethanol</w:t>
            </w:r>
            <w:proofErr w:type="spellEnd"/>
            <w:r>
              <w:rPr>
                <w:b w:val="0"/>
                <w:sz w:val="20"/>
                <w:szCs w:val="20"/>
              </w:rPr>
              <w:t>)</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Sample preservation (genetics)</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Wetlab</w:t>
            </w:r>
            <w:proofErr w:type="spellEnd"/>
            <w:r>
              <w:rPr>
                <w:sz w:val="20"/>
                <w:szCs w:val="20"/>
              </w:rPr>
              <w:t>, under the chemical hood</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Aqua Shield</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Underwater Lubricant</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 Pit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Dow Corning 4</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Electrical insulating compound</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 Pit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Fluid Film Spray</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Silicone Lubricant</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Isopropanol Alcohol (35 gallons)</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Solvent</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proofErr w:type="spellStart"/>
            <w:r>
              <w:rPr>
                <w:b w:val="0"/>
                <w:sz w:val="20"/>
                <w:szCs w:val="20"/>
              </w:rPr>
              <w:t>Scotchkote</w:t>
            </w:r>
            <w:proofErr w:type="spellEnd"/>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Electrical insulating compound</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3M Silicone Spray</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Silicone Lubricant</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Synthetic AW Hydraulic Oil, ISO-22</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proofErr w:type="spellStart"/>
            <w:r>
              <w:rPr>
                <w:sz w:val="20"/>
                <w:szCs w:val="20"/>
              </w:rPr>
              <w:t>Amsoil</w:t>
            </w:r>
            <w:proofErr w:type="spellEnd"/>
            <w:r>
              <w:rPr>
                <w:sz w:val="20"/>
                <w:szCs w:val="20"/>
              </w:rPr>
              <w:t xml:space="preserve"> (AWG-05)</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Hanger, Pit, Vehicles</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Tap Magic Cutting Fluid</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Cutting/Machining Lubricant</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Tap Magic Heavyweight Cutting Fluid</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Cutting/Machining Lubricant</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Tuff Coat M</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Marine Lubricant</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Winch room</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 xml:space="preserve">Dow Corning </w:t>
            </w:r>
            <w:proofErr w:type="spellStart"/>
            <w:r>
              <w:rPr>
                <w:b w:val="0"/>
                <w:sz w:val="20"/>
                <w:szCs w:val="20"/>
              </w:rPr>
              <w:t>Molykote</w:t>
            </w:r>
            <w:proofErr w:type="spellEnd"/>
            <w:r>
              <w:rPr>
                <w:b w:val="0"/>
                <w:sz w:val="20"/>
                <w:szCs w:val="20"/>
              </w:rPr>
              <w:t xml:space="preserve"> 111</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Valve Lubricant and Sealant</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 Pit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WD40</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Lubricant</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proofErr w:type="spellStart"/>
            <w:r>
              <w:rPr>
                <w:b w:val="0"/>
                <w:sz w:val="20"/>
                <w:szCs w:val="20"/>
              </w:rPr>
              <w:t>Loktite</w:t>
            </w:r>
            <w:proofErr w:type="spellEnd"/>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Bolt adhesive</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Mineral Oil</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proofErr w:type="spellStart"/>
            <w:r>
              <w:rPr>
                <w:sz w:val="20"/>
                <w:szCs w:val="20"/>
              </w:rPr>
              <w:t>Vitrea</w:t>
            </w:r>
            <w:proofErr w:type="spellEnd"/>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Hanger, Vehicles</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Por-15</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Paint Kit</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proofErr w:type="spellStart"/>
            <w:r>
              <w:rPr>
                <w:b w:val="0"/>
                <w:sz w:val="20"/>
                <w:szCs w:val="20"/>
              </w:rPr>
              <w:t>Univis</w:t>
            </w:r>
            <w:proofErr w:type="spellEnd"/>
            <w:r>
              <w:rPr>
                <w:b w:val="0"/>
                <w:sz w:val="20"/>
                <w:szCs w:val="20"/>
              </w:rPr>
              <w:t xml:space="preserve"> HVI 13</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Hydraulic Fluid</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 xml:space="preserve">Hanger, ROV </w:t>
            </w:r>
            <w:r>
              <w:rPr>
                <w:i/>
                <w:sz w:val="20"/>
                <w:szCs w:val="20"/>
              </w:rPr>
              <w:t>D2</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proofErr w:type="spellStart"/>
            <w:r>
              <w:rPr>
                <w:b w:val="0"/>
                <w:sz w:val="20"/>
                <w:szCs w:val="20"/>
              </w:rPr>
              <w:t>Ultratane</w:t>
            </w:r>
            <w:proofErr w:type="spellEnd"/>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Butane fuel</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lastRenderedPageBreak/>
              <w:t>Rust-oleum</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Protective Enamel</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w:t>
            </w:r>
          </w:p>
        </w:tc>
      </w:tr>
      <w:tr w:rsidR="00556A22" w:rsidTr="00556A22">
        <w:trPr>
          <w:cnfStyle w:val="000000010000" w:firstRow="0" w:lastRow="0" w:firstColumn="0" w:lastColumn="0" w:oddVBand="0" w:evenVBand="0" w:oddHBand="0" w:evenHBand="1"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FFFFFF"/>
            <w:vAlign w:val="center"/>
          </w:tcPr>
          <w:p w:rsidR="00556A22" w:rsidRDefault="00A406E8">
            <w:pPr>
              <w:pStyle w:val="Normal1"/>
              <w:contextualSpacing w:val="0"/>
              <w:rPr>
                <w:sz w:val="20"/>
                <w:szCs w:val="20"/>
              </w:rPr>
            </w:pPr>
            <w:r>
              <w:rPr>
                <w:b w:val="0"/>
                <w:sz w:val="20"/>
                <w:szCs w:val="20"/>
              </w:rPr>
              <w:t>Flux-Off</w:t>
            </w:r>
          </w:p>
        </w:tc>
        <w:tc>
          <w:tcPr>
            <w:tcW w:w="3158"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Soldering Flux remover</w:t>
            </w:r>
          </w:p>
        </w:tc>
        <w:tc>
          <w:tcPr>
            <w:tcW w:w="3159" w:type="dxa"/>
            <w:shd w:val="clear" w:color="auto" w:fill="FFFFFF"/>
            <w:vAlign w:val="center"/>
          </w:tcPr>
          <w:p w:rsidR="00556A22" w:rsidRDefault="00A406E8">
            <w:pPr>
              <w:pStyle w:val="Normal1"/>
              <w:contextualSpacing w:val="0"/>
              <w:cnfStyle w:val="000000010000" w:firstRow="0" w:lastRow="0" w:firstColumn="0" w:lastColumn="0" w:oddVBand="0" w:evenVBand="0" w:oddHBand="0" w:evenHBand="1" w:firstRowFirstColumn="0" w:firstRowLastColumn="0" w:lastRowFirstColumn="0" w:lastRowLastColumn="0"/>
              <w:rPr>
                <w:sz w:val="20"/>
                <w:szCs w:val="20"/>
              </w:rPr>
            </w:pPr>
            <w:r>
              <w:rPr>
                <w:sz w:val="20"/>
                <w:szCs w:val="20"/>
              </w:rPr>
              <w:t>ROV Workshop fire cabinet</w:t>
            </w:r>
          </w:p>
        </w:tc>
      </w:tr>
      <w:tr w:rsidR="00556A22" w:rsidTr="00556A22">
        <w:trPr>
          <w:cnfStyle w:val="000000100000" w:firstRow="0" w:lastRow="0" w:firstColumn="0" w:lastColumn="0" w:oddVBand="0" w:evenVBand="0" w:oddHBand="1" w:evenHBand="0" w:firstRowFirstColumn="0" w:firstRowLastColumn="0" w:lastRowFirstColumn="0" w:lastRowLastColumn="0"/>
          <w:trHeight w:val="380"/>
        </w:trPr>
        <w:tc>
          <w:tcPr>
            <w:cnfStyle w:val="001000000000" w:firstRow="0" w:lastRow="0" w:firstColumn="1" w:lastColumn="0" w:oddVBand="0" w:evenVBand="0" w:oddHBand="0" w:evenHBand="0" w:firstRowFirstColumn="0" w:firstRowLastColumn="0" w:lastRowFirstColumn="0" w:lastRowLastColumn="0"/>
            <w:tcW w:w="3158" w:type="dxa"/>
            <w:shd w:val="clear" w:color="auto" w:fill="DADFE1"/>
            <w:vAlign w:val="center"/>
          </w:tcPr>
          <w:p w:rsidR="00556A22" w:rsidRDefault="00A406E8">
            <w:pPr>
              <w:pStyle w:val="Normal1"/>
              <w:contextualSpacing w:val="0"/>
              <w:rPr>
                <w:sz w:val="20"/>
                <w:szCs w:val="20"/>
              </w:rPr>
            </w:pPr>
            <w:r>
              <w:rPr>
                <w:b w:val="0"/>
                <w:sz w:val="20"/>
                <w:szCs w:val="20"/>
              </w:rPr>
              <w:t>Propane</w:t>
            </w:r>
          </w:p>
        </w:tc>
        <w:tc>
          <w:tcPr>
            <w:tcW w:w="3158"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Torch Fuel</w:t>
            </w:r>
          </w:p>
        </w:tc>
        <w:tc>
          <w:tcPr>
            <w:tcW w:w="3159" w:type="dxa"/>
            <w:shd w:val="clear" w:color="auto" w:fill="DADFE1"/>
            <w:vAlign w:val="center"/>
          </w:tcPr>
          <w:p w:rsidR="00556A22" w:rsidRDefault="00A406E8">
            <w:pPr>
              <w:pStyle w:val="Normal1"/>
              <w:contextualSpacing w:val="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ROV Workshop fire cabinet</w:t>
            </w:r>
          </w:p>
        </w:tc>
      </w:tr>
    </w:tbl>
    <w:p w:rsidR="00556A22" w:rsidRDefault="00A406E8">
      <w:pPr>
        <w:pStyle w:val="Heading1"/>
      </w:pPr>
      <w:r>
        <w:t>C. Chemical safety and spill response procedures</w:t>
      </w:r>
    </w:p>
    <w:p w:rsidR="00556A22" w:rsidRDefault="00A406E8">
      <w:pPr>
        <w:pStyle w:val="Normal1"/>
      </w:pPr>
      <w:r>
        <w:t xml:space="preserve">All safety and spill response procedures will be handled according to OMAO guidelines and following the manufacturers MSDS which has been provided to the ship’s ECO. </w:t>
      </w:r>
    </w:p>
    <w:p w:rsidR="00556A22" w:rsidRDefault="00A406E8">
      <w:pPr>
        <w:pStyle w:val="Heading1"/>
      </w:pPr>
      <w:r>
        <w:t>D. Radioactive Materials</w:t>
      </w:r>
    </w:p>
    <w:p w:rsidR="00556A22" w:rsidRDefault="00A406E8">
      <w:pPr>
        <w:pStyle w:val="Normal1"/>
      </w:pPr>
      <w:r>
        <w:t>NOT APPLICABLE TO THIS CRUISE</w:t>
      </w:r>
    </w:p>
    <w:p w:rsidR="00556A22" w:rsidRDefault="00A406E8">
      <w:pPr>
        <w:pStyle w:val="Normal1"/>
      </w:pPr>
      <w:r>
        <w:br w:type="page"/>
      </w:r>
    </w:p>
    <w:p w:rsidR="00556A22" w:rsidRDefault="00556A22">
      <w:pPr>
        <w:pStyle w:val="Normal1"/>
        <w:rPr>
          <w:rFonts w:ascii="Cambria" w:eastAsia="Cambria" w:hAnsi="Cambria" w:cs="Cambria"/>
          <w:color w:val="2A5877"/>
          <w:sz w:val="52"/>
          <w:szCs w:val="52"/>
        </w:rPr>
      </w:pPr>
    </w:p>
    <w:p w:rsidR="00556A22" w:rsidRDefault="00A406E8">
      <w:pPr>
        <w:pStyle w:val="Title"/>
      </w:pPr>
      <w:r>
        <w:t>V. Additional Projects</w:t>
      </w:r>
    </w:p>
    <w:p w:rsidR="00556A22" w:rsidRDefault="00A406E8">
      <w:pPr>
        <w:pStyle w:val="Heading1"/>
      </w:pPr>
      <w:r>
        <w:t>A. Exploration Projects of Opportunity</w:t>
      </w:r>
    </w:p>
    <w:p w:rsidR="00556A22" w:rsidRDefault="00A406E8">
      <w:pPr>
        <w:pStyle w:val="Normal1"/>
        <w:rPr>
          <w:b/>
          <w:color w:val="333333"/>
        </w:rPr>
      </w:pPr>
      <w:r>
        <w:rPr>
          <w:b/>
          <w:color w:val="333333"/>
        </w:rPr>
        <w:t>NASA Maritime Aerosol Network</w:t>
      </w:r>
    </w:p>
    <w:p w:rsidR="00556A22" w:rsidRDefault="00A406E8">
      <w:pPr>
        <w:pStyle w:val="Normal1"/>
      </w:pPr>
      <w:r>
        <w:t xml:space="preserve">During the cruise the marine aerosol layer observations will be collected for the NASA Maritime Aerosol Network (MAN). Observations will be made by mission personnel (as time allows) with a sun photometer instrument provided by the NASA MAN program. Resulting data will be delivered to the NASA MAN primary investigator Alexander Smirnov by the expedition coordinator. All collected data will be archived and publically available at: </w:t>
      </w:r>
      <w:hyperlink r:id="rId35">
        <w:r>
          <w:rPr>
            <w:color w:val="0078A9"/>
            <w:u w:val="single"/>
          </w:rPr>
          <w:t>http://aeronet.gsfc.nasa.gov/new_web/maritime_aerosol_network.html</w:t>
        </w:r>
      </w:hyperlink>
      <w:hyperlink r:id="rId36"/>
    </w:p>
    <w:p w:rsidR="00556A22" w:rsidRDefault="00A406E8">
      <w:pPr>
        <w:pStyle w:val="Normal1"/>
      </w:pPr>
      <w:r>
        <w:t>Equipment resides on the ship and is stewarded by the Expedition Coordinator.</w:t>
      </w:r>
    </w:p>
    <w:p w:rsidR="00556A22" w:rsidRDefault="00A406E8">
      <w:pPr>
        <w:pStyle w:val="Normal1"/>
      </w:pPr>
      <w:r>
        <w:t xml:space="preserve">See </w:t>
      </w:r>
      <w:r>
        <w:rPr>
          <w:highlight w:val="yellow"/>
        </w:rPr>
        <w:t>Appendix F</w:t>
      </w:r>
      <w:r>
        <w:t xml:space="preserve"> for full Survey of Opportunity Form.</w:t>
      </w:r>
    </w:p>
    <w:p w:rsidR="00556A22" w:rsidRDefault="00A406E8">
      <w:pPr>
        <w:pStyle w:val="Heading1"/>
      </w:pPr>
      <w:r>
        <w:t>B. NOAA Fleet Ancillary Projects</w:t>
      </w:r>
    </w:p>
    <w:p w:rsidR="00556A22" w:rsidRDefault="00A406E8">
      <w:pPr>
        <w:pStyle w:val="Normal1"/>
      </w:pPr>
      <w:r>
        <w:t xml:space="preserve">No NOAA Fleet Ancillary Projects are planned. </w:t>
      </w:r>
    </w:p>
    <w:p w:rsidR="00556A22" w:rsidRDefault="00A406E8">
      <w:pPr>
        <w:pStyle w:val="Normal1"/>
      </w:pPr>
      <w:r>
        <w:br w:type="page"/>
      </w:r>
    </w:p>
    <w:p w:rsidR="00556A22" w:rsidRDefault="00556A22">
      <w:pPr>
        <w:pStyle w:val="Normal1"/>
        <w:rPr>
          <w:rFonts w:ascii="Cambria" w:eastAsia="Cambria" w:hAnsi="Cambria" w:cs="Cambria"/>
          <w:color w:val="2A5877"/>
          <w:sz w:val="52"/>
          <w:szCs w:val="52"/>
        </w:rPr>
      </w:pPr>
    </w:p>
    <w:p w:rsidR="00556A22" w:rsidRDefault="00A406E8">
      <w:pPr>
        <w:pStyle w:val="Title"/>
      </w:pPr>
      <w:r>
        <w:t>VI. Disposition of Data and Reports</w:t>
      </w:r>
    </w:p>
    <w:p w:rsidR="00556A22" w:rsidRDefault="00A406E8">
      <w:pPr>
        <w:pStyle w:val="Heading1"/>
      </w:pPr>
      <w:r>
        <w:t xml:space="preserve">A. Data Responsibilities </w:t>
      </w:r>
    </w:p>
    <w:p w:rsidR="00556A22" w:rsidRDefault="00A406E8">
      <w:pPr>
        <w:pStyle w:val="Normal1"/>
      </w:pPr>
      <w:r>
        <w:t xml:space="preserve">All data acquired on </w:t>
      </w:r>
      <w:proofErr w:type="spellStart"/>
      <w:r>
        <w:rPr>
          <w:i/>
        </w:rPr>
        <w:t>Okeanos</w:t>
      </w:r>
      <w:proofErr w:type="spellEnd"/>
      <w:r>
        <w:rPr>
          <w:i/>
        </w:rPr>
        <w:t xml:space="preserve"> Explorer</w:t>
      </w:r>
      <w:r>
        <w:t xml:space="preserve"> will be provided to the public archives without proprietary rights. All data management activities shall be executed in accordance with </w:t>
      </w:r>
      <w:hyperlink r:id="rId37">
        <w:r>
          <w:rPr>
            <w:color w:val="0078A9"/>
            <w:u w:val="single"/>
          </w:rPr>
          <w:t>NAO 212-15, Management of Environmental and Geospatial Data and Information</w:t>
        </w:r>
      </w:hyperlink>
      <w:hyperlink r:id="rId38"/>
    </w:p>
    <w:p w:rsidR="00556A22" w:rsidRDefault="00A406E8">
      <w:pPr>
        <w:pStyle w:val="Normal1"/>
        <w:rPr>
          <w:b/>
          <w:color w:val="333333"/>
        </w:rPr>
      </w:pPr>
      <w:r>
        <w:rPr>
          <w:b/>
          <w:color w:val="333333"/>
        </w:rPr>
        <w:t>Ship Responsibilities</w:t>
      </w:r>
    </w:p>
    <w:p w:rsidR="00556A22" w:rsidRDefault="00A406E8">
      <w:pPr>
        <w:pStyle w:val="Normal1"/>
      </w:pPr>
      <w:r>
        <w:t>The Commanding Officer is responsible for all data collected for missions until those data have been transferred to mission party designees. Data transfers will be documented on NOAA Form 61-29. Reporting and sending copies of project data to NESDIS (ROSCOP form) is the responsibility of OER.</w:t>
      </w:r>
    </w:p>
    <w:p w:rsidR="00556A22" w:rsidRDefault="00A406E8">
      <w:pPr>
        <w:pStyle w:val="Normal1"/>
        <w:rPr>
          <w:b/>
          <w:color w:val="333333"/>
        </w:rPr>
      </w:pPr>
      <w:r>
        <w:rPr>
          <w:b/>
          <w:color w:val="333333"/>
        </w:rPr>
        <w:t>NOAA OER Responsibilities</w:t>
      </w:r>
    </w:p>
    <w:p w:rsidR="00556A22" w:rsidRDefault="00A406E8">
      <w:pPr>
        <w:pStyle w:val="Normal1"/>
      </w:pPr>
      <w:r>
        <w:t xml:space="preserve">The Expedition Coordinator will work with the </w:t>
      </w:r>
      <w:proofErr w:type="spellStart"/>
      <w:r>
        <w:rPr>
          <w:i/>
        </w:rPr>
        <w:t>Okeanos</w:t>
      </w:r>
      <w:proofErr w:type="spellEnd"/>
      <w:r>
        <w:rPr>
          <w:i/>
        </w:rPr>
        <w:t xml:space="preserve"> Explorer</w:t>
      </w:r>
      <w:r>
        <w:t xml:space="preserve"> Operations Officer to ensure data pipeline protocols are followed for final archive of all data acquired on </w:t>
      </w:r>
      <w:proofErr w:type="spellStart"/>
      <w:r>
        <w:rPr>
          <w:i/>
        </w:rPr>
        <w:t>Okeanos</w:t>
      </w:r>
      <w:proofErr w:type="spellEnd"/>
      <w:r>
        <w:rPr>
          <w:i/>
        </w:rPr>
        <w:t xml:space="preserve"> Explorer</w:t>
      </w:r>
      <w:r>
        <w:t xml:space="preserve"> without proprietary rights. See </w:t>
      </w:r>
      <w:r>
        <w:rPr>
          <w:highlight w:val="yellow"/>
        </w:rPr>
        <w:t>Appendix B</w:t>
      </w:r>
      <w:r>
        <w:t xml:space="preserve"> for detailed data management plans.</w:t>
      </w:r>
    </w:p>
    <w:p w:rsidR="00556A22" w:rsidRDefault="00A406E8">
      <w:pPr>
        <w:pStyle w:val="Normal1"/>
        <w:rPr>
          <w:b/>
          <w:color w:val="333333"/>
        </w:rPr>
      </w:pPr>
      <w:r>
        <w:rPr>
          <w:b/>
          <w:color w:val="333333"/>
        </w:rPr>
        <w:t>Deliverables</w:t>
      </w:r>
    </w:p>
    <w:p w:rsidR="00556A22" w:rsidRDefault="00A406E8">
      <w:pPr>
        <w:pStyle w:val="Normal1"/>
        <w:numPr>
          <w:ilvl w:val="0"/>
          <w:numId w:val="4"/>
        </w:numPr>
        <w:spacing w:after="0"/>
        <w:ind w:hanging="360"/>
        <w:contextualSpacing/>
      </w:pPr>
      <w:r>
        <w:t>At sea</w:t>
      </w:r>
    </w:p>
    <w:p w:rsidR="00556A22" w:rsidRDefault="00A406E8">
      <w:pPr>
        <w:pStyle w:val="Normal1"/>
        <w:numPr>
          <w:ilvl w:val="1"/>
          <w:numId w:val="4"/>
        </w:numPr>
        <w:spacing w:after="0"/>
        <w:ind w:hanging="360"/>
        <w:contextualSpacing/>
      </w:pPr>
      <w:r>
        <w:t>Daily plans of the Day (POD)</w:t>
      </w:r>
    </w:p>
    <w:p w:rsidR="00556A22" w:rsidRDefault="00A406E8">
      <w:pPr>
        <w:pStyle w:val="Normal1"/>
        <w:numPr>
          <w:ilvl w:val="1"/>
          <w:numId w:val="4"/>
        </w:numPr>
        <w:spacing w:after="0"/>
        <w:ind w:hanging="360"/>
        <w:contextualSpacing/>
      </w:pPr>
      <w:r>
        <w:t>Daily situation reports (SITREPS)</w:t>
      </w:r>
    </w:p>
    <w:p w:rsidR="00556A22" w:rsidRDefault="00A406E8">
      <w:pPr>
        <w:pStyle w:val="Normal1"/>
        <w:numPr>
          <w:ilvl w:val="1"/>
          <w:numId w:val="4"/>
        </w:numPr>
        <w:spacing w:after="0"/>
        <w:ind w:hanging="360"/>
        <w:contextualSpacing/>
      </w:pPr>
      <w:r>
        <w:t>Daily summary bathymetry data files</w:t>
      </w:r>
    </w:p>
    <w:p w:rsidR="00556A22" w:rsidRDefault="00A406E8">
      <w:pPr>
        <w:pStyle w:val="Normal1"/>
        <w:numPr>
          <w:ilvl w:val="1"/>
          <w:numId w:val="4"/>
        </w:numPr>
        <w:spacing w:after="0"/>
        <w:ind w:hanging="360"/>
        <w:contextualSpacing/>
      </w:pPr>
      <w:r>
        <w:t xml:space="preserve">Raw sonar files (EM 302, EK 60, </w:t>
      </w:r>
      <w:proofErr w:type="spellStart"/>
      <w:r>
        <w:t>Subbottom</w:t>
      </w:r>
      <w:proofErr w:type="spellEnd"/>
      <w:r>
        <w:t>, ADCP)</w:t>
      </w:r>
    </w:p>
    <w:p w:rsidR="00556A22" w:rsidRDefault="00A406E8">
      <w:pPr>
        <w:pStyle w:val="Normal1"/>
        <w:numPr>
          <w:ilvl w:val="1"/>
          <w:numId w:val="4"/>
        </w:numPr>
        <w:spacing w:after="0"/>
        <w:ind w:hanging="360"/>
        <w:contextualSpacing/>
      </w:pPr>
      <w:r>
        <w:t>Refined SOPs for all pertinent operational activities</w:t>
      </w:r>
    </w:p>
    <w:p w:rsidR="00556A22" w:rsidRDefault="00A406E8">
      <w:pPr>
        <w:pStyle w:val="Normal1"/>
        <w:numPr>
          <w:ilvl w:val="1"/>
          <w:numId w:val="4"/>
        </w:numPr>
        <w:spacing w:after="0"/>
        <w:ind w:hanging="360"/>
        <w:contextualSpacing/>
      </w:pPr>
      <w:r>
        <w:t>Assessments of all activities</w:t>
      </w:r>
    </w:p>
    <w:p w:rsidR="00556A22" w:rsidRDefault="00A406E8">
      <w:pPr>
        <w:pStyle w:val="Normal1"/>
        <w:numPr>
          <w:ilvl w:val="0"/>
          <w:numId w:val="4"/>
        </w:numPr>
        <w:spacing w:after="0"/>
        <w:ind w:hanging="360"/>
        <w:contextualSpacing/>
      </w:pPr>
      <w:r>
        <w:t>Science</w:t>
      </w:r>
    </w:p>
    <w:p w:rsidR="00556A22" w:rsidRDefault="00A406E8">
      <w:pPr>
        <w:pStyle w:val="Normal1"/>
        <w:numPr>
          <w:ilvl w:val="1"/>
          <w:numId w:val="4"/>
        </w:numPr>
        <w:spacing w:after="0"/>
        <w:ind w:hanging="360"/>
        <w:contextualSpacing/>
      </w:pPr>
      <w:r>
        <w:t>Multibeam raw and processed data (see appendix B for the formal cruise data management plan)</w:t>
      </w:r>
    </w:p>
    <w:p w:rsidR="00556A22" w:rsidRDefault="00A406E8">
      <w:pPr>
        <w:pStyle w:val="Normal1"/>
        <w:numPr>
          <w:ilvl w:val="1"/>
          <w:numId w:val="4"/>
        </w:numPr>
        <w:spacing w:after="0"/>
        <w:ind w:hanging="360"/>
        <w:contextualSpacing/>
      </w:pPr>
      <w:r>
        <w:t>XBT raw and processed data</w:t>
      </w:r>
    </w:p>
    <w:p w:rsidR="00556A22" w:rsidRDefault="00A406E8">
      <w:pPr>
        <w:pStyle w:val="Normal1"/>
        <w:numPr>
          <w:ilvl w:val="1"/>
          <w:numId w:val="4"/>
        </w:numPr>
        <w:spacing w:after="0"/>
        <w:ind w:hanging="360"/>
        <w:contextualSpacing/>
      </w:pPr>
      <w:r>
        <w:t>EK 60 raw data</w:t>
      </w:r>
    </w:p>
    <w:p w:rsidR="00556A22" w:rsidRDefault="00A406E8">
      <w:pPr>
        <w:pStyle w:val="Normal1"/>
        <w:numPr>
          <w:ilvl w:val="1"/>
          <w:numId w:val="4"/>
        </w:numPr>
        <w:spacing w:after="0"/>
        <w:ind w:hanging="360"/>
        <w:contextualSpacing/>
      </w:pPr>
      <w:r>
        <w:t>Knudsen 3260 sub-bottom profiler raw data</w:t>
      </w:r>
    </w:p>
    <w:p w:rsidR="00556A22" w:rsidRDefault="00A406E8">
      <w:pPr>
        <w:pStyle w:val="Normal1"/>
        <w:numPr>
          <w:ilvl w:val="1"/>
          <w:numId w:val="4"/>
        </w:numPr>
        <w:spacing w:after="0"/>
        <w:ind w:hanging="360"/>
        <w:contextualSpacing/>
      </w:pPr>
      <w:r>
        <w:t>ADCP raw data</w:t>
      </w:r>
    </w:p>
    <w:p w:rsidR="00556A22" w:rsidRDefault="00A406E8">
      <w:pPr>
        <w:pStyle w:val="Normal1"/>
        <w:numPr>
          <w:ilvl w:val="1"/>
          <w:numId w:val="4"/>
        </w:numPr>
        <w:ind w:hanging="360"/>
        <w:contextualSpacing/>
      </w:pPr>
      <w:r>
        <w:lastRenderedPageBreak/>
        <w:t>Mapping data report</w:t>
      </w:r>
    </w:p>
    <w:p w:rsidR="00556A22" w:rsidRDefault="00A406E8">
      <w:pPr>
        <w:pStyle w:val="Normal1"/>
        <w:rPr>
          <w:b/>
          <w:color w:val="333333"/>
        </w:rPr>
      </w:pPr>
      <w:r>
        <w:rPr>
          <w:b/>
          <w:color w:val="333333"/>
        </w:rPr>
        <w:t>Archive</w:t>
      </w:r>
    </w:p>
    <w:p w:rsidR="00556A22" w:rsidRDefault="00A406E8">
      <w:pPr>
        <w:pStyle w:val="Normal1"/>
      </w:pPr>
      <w:r>
        <w:t>OER and ship will work together to ensure documentation and stewardship of acquired data sets in accordance with NAO 212-15. The Cruise Information Management System is the primary tool used to accomplish this activity.</w:t>
      </w:r>
    </w:p>
    <w:p w:rsidR="00556A22" w:rsidRDefault="00A406E8">
      <w:pPr>
        <w:pStyle w:val="Normal1"/>
      </w:pPr>
      <w:r>
        <w:br w:type="page"/>
      </w:r>
    </w:p>
    <w:p w:rsidR="00556A22" w:rsidRDefault="00556A22">
      <w:pPr>
        <w:pStyle w:val="Normal1"/>
        <w:rPr>
          <w:rFonts w:ascii="Cambria" w:eastAsia="Cambria" w:hAnsi="Cambria" w:cs="Cambria"/>
          <w:color w:val="2A5877"/>
          <w:sz w:val="52"/>
          <w:szCs w:val="52"/>
        </w:rPr>
      </w:pPr>
    </w:p>
    <w:p w:rsidR="00556A22" w:rsidRDefault="00A406E8">
      <w:pPr>
        <w:pStyle w:val="Title"/>
      </w:pPr>
      <w:r>
        <w:t>VII. Meetings, Vessel Familiarization, and Project Evaluations</w:t>
      </w:r>
    </w:p>
    <w:p w:rsidR="00556A22" w:rsidRDefault="00A406E8">
      <w:pPr>
        <w:pStyle w:val="Heading1"/>
      </w:pPr>
      <w:r>
        <w:t>A. Shipboard Meetings</w:t>
      </w:r>
    </w:p>
    <w:p w:rsidR="00556A22" w:rsidRDefault="00A406E8">
      <w:pPr>
        <w:pStyle w:val="Normal1"/>
      </w:pPr>
      <w:r>
        <w:t xml:space="preserve">A safety brief and overview of POD will occur on the Bridge each morning at 0800. </w:t>
      </w:r>
      <w:r w:rsidR="00065A3A">
        <w:t>As necessary, daily</w:t>
      </w:r>
      <w:r>
        <w:t xml:space="preserve"> Operations Briefing meetings will be held at 1330 in the forward lounge to review the current day, and define operations, associated requirements, and staffing needs for the following day. A Plan of the Day (POD) will be posted each evening for the next day in specified locations throughout the ship.  Daily Situation Reports (SITREPS) will be posted as well and shared daily through e-mail.</w:t>
      </w:r>
    </w:p>
    <w:p w:rsidR="00556A22" w:rsidRDefault="00A406E8">
      <w:pPr>
        <w:pStyle w:val="Normal1"/>
        <w:rPr>
          <w:b/>
          <w:color w:val="333333"/>
        </w:rPr>
      </w:pPr>
      <w:r>
        <w:rPr>
          <w:b/>
          <w:color w:val="333333"/>
        </w:rPr>
        <w:t>1. Pre-Project Meeting:</w:t>
      </w:r>
    </w:p>
    <w:p w:rsidR="00556A22" w:rsidRDefault="00A406E8">
      <w:pPr>
        <w:pStyle w:val="Normal1"/>
      </w:pPr>
      <w:r>
        <w:t>The Expedition Coordinator and Commanding Officer will conduct a meeting of pertinent members of the scientific party and ship’s crew to discuss required equipment, planned operations, concerns, and establish mitigation strategies for all concerns. This meeting shall be conducted before the beginning of the project with sufficient time to allow for preparation of the ship and project personnel. The ship’s Operations Officer usually is delegated to assist the Expedition Coordinator in arranging this meeting.</w:t>
      </w:r>
    </w:p>
    <w:p w:rsidR="00556A22" w:rsidRDefault="00A406E8">
      <w:pPr>
        <w:pStyle w:val="Normal1"/>
        <w:rPr>
          <w:b/>
          <w:color w:val="333333"/>
        </w:rPr>
      </w:pPr>
      <w:r>
        <w:rPr>
          <w:b/>
          <w:color w:val="333333"/>
        </w:rPr>
        <w:t>2. Vessel Familiarization Meeting:</w:t>
      </w:r>
    </w:p>
    <w:p w:rsidR="00556A22" w:rsidRDefault="00A406E8">
      <w:pPr>
        <w:pStyle w:val="Normal1"/>
      </w:pPr>
      <w:r>
        <w:t>The Commanding Officer is responsible for ensuring scientific personnel are familiarized with applicable sections of the standing orders and vessel protocols, e.g., meals, watches, etiquette, drills, etc. A vessel familiarization meeting shall be conducted in the first 24 hours of the project’s start and is normally presented by the ship’s Operations Officer.</w:t>
      </w:r>
    </w:p>
    <w:p w:rsidR="00556A22" w:rsidRDefault="00A406E8">
      <w:pPr>
        <w:pStyle w:val="Normal1"/>
        <w:rPr>
          <w:b/>
          <w:color w:val="333333"/>
        </w:rPr>
      </w:pPr>
      <w:r>
        <w:rPr>
          <w:b/>
          <w:color w:val="333333"/>
        </w:rPr>
        <w:t>3. Post-Project Meeting:</w:t>
      </w:r>
    </w:p>
    <w:p w:rsidR="00556A22" w:rsidRDefault="00A406E8">
      <w:pPr>
        <w:pStyle w:val="Normal1"/>
      </w:pPr>
      <w:r>
        <w:t xml:space="preserve">The Commanding Officer is responsible for conducting a meeting no earlier than 24 </w:t>
      </w:r>
      <w:proofErr w:type="spellStart"/>
      <w:r>
        <w:t>hrs</w:t>
      </w:r>
      <w:proofErr w:type="spellEnd"/>
      <w:r>
        <w:t xml:space="preserve"> before or seven days after the completion of a project to discuss the overall success and short comings of the project. Concerns regarding safety, efficiency, and suggestions for future improvements shall be discussed and mitigations for future projects will be documented for future use. This meeting shall be attended by the ship’s officers, applicable crew, the Expedition Coordinator, and members of the scientific party and is normally arranged by the Operations Officer and </w:t>
      </w:r>
      <w:r>
        <w:lastRenderedPageBreak/>
        <w:t>Expedition Coordinator.</w:t>
      </w:r>
    </w:p>
    <w:p w:rsidR="00556A22" w:rsidRDefault="00A406E8">
      <w:pPr>
        <w:pStyle w:val="Normal1"/>
        <w:rPr>
          <w:b/>
          <w:color w:val="333333"/>
        </w:rPr>
      </w:pPr>
      <w:r>
        <w:rPr>
          <w:b/>
          <w:color w:val="333333"/>
        </w:rPr>
        <w:t xml:space="preserve">4. Project Evaluation Report: </w:t>
      </w:r>
    </w:p>
    <w:p w:rsidR="00556A22" w:rsidRDefault="00A406E8">
      <w:pPr>
        <w:pStyle w:val="Normal1"/>
      </w:pPr>
      <w:r>
        <w:t xml:space="preserve">Within seven days of the completion of the project, a Customer Satisfaction Survey is to be completed by the Expedition Coordinator. The form is available at </w:t>
      </w:r>
      <w:hyperlink r:id="rId39">
        <w:r>
          <w:rPr>
            <w:color w:val="0078A9"/>
            <w:u w:val="single"/>
          </w:rPr>
          <w:t>http://www.omao.noaa.gov/fleeteval.html</w:t>
        </w:r>
      </w:hyperlink>
      <w:r>
        <w:t xml:space="preserve">and provides a “Submit” button at the end of the form. Submitted form data is deposited into a spreadsheet used by OMAO management to analyze the information. Though the complete form is not shared with the ships, specific concerns and praises are followed up on while not divulging the identity of the evaluator. </w:t>
      </w:r>
    </w:p>
    <w:p w:rsidR="00556A22" w:rsidRDefault="00A406E8">
      <w:pPr>
        <w:pStyle w:val="Normal1"/>
      </w:pPr>
      <w:r>
        <w:br w:type="page"/>
      </w:r>
    </w:p>
    <w:p w:rsidR="00556A22" w:rsidRDefault="00556A22">
      <w:pPr>
        <w:pStyle w:val="Normal1"/>
        <w:rPr>
          <w:rFonts w:ascii="Cambria" w:eastAsia="Cambria" w:hAnsi="Cambria" w:cs="Cambria"/>
          <w:color w:val="2A5877"/>
          <w:sz w:val="52"/>
          <w:szCs w:val="52"/>
        </w:rPr>
      </w:pPr>
    </w:p>
    <w:p w:rsidR="00556A22" w:rsidRDefault="00A406E8">
      <w:pPr>
        <w:pStyle w:val="Title"/>
      </w:pPr>
      <w:r>
        <w:t>VIII. Miscellaneous</w:t>
      </w:r>
    </w:p>
    <w:p w:rsidR="00556A22" w:rsidRDefault="00A406E8">
      <w:pPr>
        <w:pStyle w:val="Heading1"/>
      </w:pPr>
      <w:r>
        <w:t xml:space="preserve">A. Meals and Berthing </w:t>
      </w:r>
    </w:p>
    <w:p w:rsidR="00556A22" w:rsidRDefault="00A406E8">
      <w:pPr>
        <w:pStyle w:val="Normal1"/>
      </w:pPr>
      <w:r>
        <w:t xml:space="preserve">The ship will provide meals for the scientists listed above.  Meals will be served 3 times daily beginning one hour before scheduled departure, extending throughout the project, and ending two hours after the termination of the project. Since the watch schedule is split between day and night, the night watch may often miss daytime meals and will require adequate food and beverages (for example a variety of sandwich items, cheeses, fruit, milk, juices) during what are not typically meal hours. Special dietary requirements for scientific participants will be made available to the ship’s command at least twenty-one days prior to the survey (e.g., Expedition Coordinator is allergic to fin fish). </w:t>
      </w:r>
    </w:p>
    <w:p w:rsidR="00556A22" w:rsidRDefault="00A406E8">
      <w:pPr>
        <w:pStyle w:val="Normal1"/>
      </w:pPr>
      <w:r>
        <w:t>Berthing requirements, including number and gender of the scientific party, will be provided to the ship by the Expedition Coordinator. The Expedition Coordinator and Operations Officer will work together on a detailed berthing plan to accommodate the gender mix of the scientific party taking into consideration the current make-up of the ship’s complement. The Expedition Coordinator is responsible for ensuring the scientific berthing spaces are left in the condition in which they were received; for stripping bedding and linen return; and for the return of any room keys which were issued. The Expedition Coordinator is also responsible for the cleanliness of the laboratory spaces and the storage areas utilized by the scientific party, both during the cruise and at its conclusion prior to departing the ship.</w:t>
      </w:r>
    </w:p>
    <w:p w:rsidR="00556A22" w:rsidRDefault="00A406E8">
      <w:pPr>
        <w:pStyle w:val="Normal1"/>
      </w:pPr>
      <w:r>
        <w:t xml:space="preserve">All NOAA scientists will have proper travel orders when assigned to any NOAA ship. The Expedition Coordinator will ensure that all non-NOAA or non-Federal scientists aboard also have proper orders. It is the responsibility of the Expedition Coordinator to ensure that the entire scientific party has a mechanism in place to provide lodging and food and to be reimbursed for these costs in the event that the ship becomes uninhabitable and/or the galley is closed during any part of the scheduled project. </w:t>
      </w:r>
    </w:p>
    <w:p w:rsidR="00556A22" w:rsidRDefault="00A406E8">
      <w:pPr>
        <w:pStyle w:val="Normal1"/>
      </w:pPr>
      <w:r>
        <w:t>All persons boarding NOAA vessels give implied consent to comply with all safety and security policies and regulations which are administered by the Commanding Officer. All spaces and equipment on the vessel are subject to inspection or search at any time. All personnel must comply with OMAO's Drug and Alcohol Policy dated May 7, 1999 which forbids the possession and/or use of illegal drugs and alcohol aboard NOAA Vessels.</w:t>
      </w:r>
    </w:p>
    <w:p w:rsidR="00556A22" w:rsidRDefault="00556A22">
      <w:pPr>
        <w:pStyle w:val="Normal1"/>
      </w:pPr>
    </w:p>
    <w:p w:rsidR="00556A22" w:rsidRDefault="00A406E8">
      <w:pPr>
        <w:pStyle w:val="Heading1"/>
      </w:pPr>
      <w:r>
        <w:t xml:space="preserve">B. Medical Forms and Emergency Contacts </w:t>
      </w:r>
    </w:p>
    <w:p w:rsidR="00556A22" w:rsidRDefault="00A406E8">
      <w:pPr>
        <w:pStyle w:val="Normal1"/>
      </w:pPr>
      <w:r>
        <w:t xml:space="preserve">The NOAA Health Services Questionnaire (NHSQ, NF 57-10-01 (3-14)) must be completed in advance by each participating scientist. The NHSQ can be obtained from the Expedition Coordinator or the NOAA website </w:t>
      </w:r>
      <w:hyperlink r:id="rId40">
        <w:r>
          <w:rPr>
            <w:color w:val="0078A9"/>
            <w:u w:val="single"/>
          </w:rPr>
          <w:t>http://www.corporateservices.noaa.gov/noaaforms/eforms/nf57-10-01.pdf</w:t>
        </w:r>
      </w:hyperlink>
      <w:r>
        <w:t xml:space="preserve">. </w:t>
      </w:r>
    </w:p>
    <w:p w:rsidR="00556A22" w:rsidRDefault="00A406E8">
      <w:pPr>
        <w:pStyle w:val="Normal1"/>
      </w:pPr>
      <w:r>
        <w:t xml:space="preserve">All NHSQs submitted after March 1, 2014 must be accompanied by </w:t>
      </w:r>
      <w:hyperlink r:id="rId41">
        <w:r>
          <w:rPr>
            <w:color w:val="0078A9"/>
            <w:u w:val="single"/>
          </w:rPr>
          <w:t>NOAA Form (NF) 57-10-02 - Tuberculosis Screening Document</w:t>
        </w:r>
      </w:hyperlink>
      <w:r>
        <w:t xml:space="preserve"> in compliance with OMAO Policy 1008 (Tuberculosis Protection Program).</w:t>
      </w:r>
    </w:p>
    <w:p w:rsidR="00556A22" w:rsidRDefault="00A406E8">
      <w:pPr>
        <w:pStyle w:val="Normal1"/>
      </w:pPr>
      <w:r>
        <w:t xml:space="preserve">The completed forms should be sent to the Regional Director of Health Services at the applicable Marine Operations Center.  The NHSQ and Tuberculosis Screening Document should reach the Health Services Office no later than four weeks prior to the start of the project to allow time for the participant to obtain and submit additional information should health services require it, before clearance to sail can be granted. Please contact MOC Health Services with any questions regarding eligibility or completion of either form. Ensure to fully complete each form and indicate the ship or ships the participant will be sailing on. The participant will receive an email notice when medically cleared to sail if a legible email address is provided on the NHSQ. </w:t>
      </w:r>
    </w:p>
    <w:p w:rsidR="00556A22" w:rsidRDefault="00A406E8">
      <w:pPr>
        <w:pStyle w:val="Normal1"/>
      </w:pPr>
      <w:r>
        <w:t>The participant can mail, fax, or email the forms to the contact information below.  Participants should take precautions to protect their Personally Identifiable Information (PII) and medical information and ensure all correspondence adheres to DOC guidance (</w:t>
      </w:r>
      <w:hyperlink r:id="rId42">
        <w:r>
          <w:rPr>
            <w:color w:val="0078A9"/>
            <w:u w:val="single"/>
          </w:rPr>
          <w:t>http://ocio.os.doc.gov/ITPolicyandPrograms/IT_Privacy/PROD01_008240</w:t>
        </w:r>
      </w:hyperlink>
      <w:r>
        <w:t>).</w:t>
      </w:r>
    </w:p>
    <w:p w:rsidR="00556A22" w:rsidRDefault="00A406E8">
      <w:pPr>
        <w:pStyle w:val="Normal1"/>
      </w:pPr>
      <w:r>
        <w:t xml:space="preserve">The only secure email process approved by NOAA is </w:t>
      </w:r>
      <w:proofErr w:type="spellStart"/>
      <w:r>
        <w:t>Accellion</w:t>
      </w:r>
      <w:proofErr w:type="spellEnd"/>
      <w:r>
        <w:t xml:space="preserve"> Secure File Transfer which requires the sender to setup an account. </w:t>
      </w:r>
      <w:proofErr w:type="spellStart"/>
      <w:r>
        <w:t>Accellion’s</w:t>
      </w:r>
      <w:proofErr w:type="spellEnd"/>
      <w:r>
        <w:t xml:space="preserve"> Web Users Guide is a valuable aid in using this service, however to reduce cost the DOC contract doesn’t provide for automatically issuing full functioning accounts. To receive access to a “Send Tab,” after your </w:t>
      </w:r>
      <w:proofErr w:type="spellStart"/>
      <w:r>
        <w:t>Accellion</w:t>
      </w:r>
      <w:proofErr w:type="spellEnd"/>
      <w:r>
        <w:t xml:space="preserve"> account has been established send an email from the associated email account to </w:t>
      </w:r>
      <w:hyperlink r:id="rId43">
        <w:r>
          <w:rPr>
            <w:color w:val="0078A9"/>
            <w:u w:val="single"/>
          </w:rPr>
          <w:t>accellionAlerts@doc.gov</w:t>
        </w:r>
      </w:hyperlink>
      <w:r>
        <w:t xml:space="preserve"> requesting access to the “Send Tab” function. They will notify you via email, usually within one business day of your approval. The “Send Tab” function will be accessible for 30 days. </w:t>
      </w:r>
    </w:p>
    <w:p w:rsidR="00556A22" w:rsidRDefault="00A406E8">
      <w:pPr>
        <w:pStyle w:val="Normal1"/>
        <w:rPr>
          <w:b/>
          <w:color w:val="333333"/>
        </w:rPr>
      </w:pPr>
      <w:r>
        <w:rPr>
          <w:b/>
          <w:color w:val="333333"/>
        </w:rPr>
        <w:t>Contact Information:</w:t>
      </w:r>
    </w:p>
    <w:p w:rsidR="00556A22" w:rsidRDefault="00A406E8">
      <w:pPr>
        <w:pStyle w:val="Normal1"/>
      </w:pPr>
      <w:r>
        <w:t>Regional Director of Health Services</w:t>
      </w:r>
      <w:r>
        <w:br/>
        <w:t>Marine Operations Center – Atlantic</w:t>
      </w:r>
      <w:r>
        <w:br/>
      </w:r>
      <w:r>
        <w:lastRenderedPageBreak/>
        <w:t>439 W. York Street</w:t>
      </w:r>
      <w:r>
        <w:br/>
        <w:t>Norfolk, VA 23510</w:t>
      </w:r>
      <w:r>
        <w:br/>
        <w:t>Telephone: (757) 441.6320</w:t>
      </w:r>
      <w:r>
        <w:br/>
        <w:t>Fax: (757) 441.3760</w:t>
      </w:r>
      <w:r>
        <w:br/>
        <w:t xml:space="preserve">E-mail: </w:t>
      </w:r>
      <w:hyperlink r:id="rId44">
        <w:r>
          <w:rPr>
            <w:color w:val="0078A9"/>
            <w:u w:val="single"/>
          </w:rPr>
          <w:t>MOA.Health.Services@noaa.gov</w:t>
        </w:r>
      </w:hyperlink>
      <w:hyperlink r:id="rId45"/>
    </w:p>
    <w:p w:rsidR="00556A22" w:rsidRDefault="00A406E8">
      <w:pPr>
        <w:pStyle w:val="Normal1"/>
      </w:pPr>
      <w:r>
        <w:t xml:space="preserve">Please make sure the </w:t>
      </w:r>
      <w:hyperlink r:id="rId46">
        <w:r>
          <w:rPr>
            <w:color w:val="0078A9"/>
            <w:u w:val="single"/>
          </w:rPr>
          <w:t>medical.explorer@noaa.gov</w:t>
        </w:r>
      </w:hyperlink>
      <w:r>
        <w:t>email address is cc’d on all medical correspondence.</w:t>
      </w:r>
    </w:p>
    <w:p w:rsidR="00556A22" w:rsidRDefault="00A406E8">
      <w:pPr>
        <w:pStyle w:val="Normal1"/>
      </w:pPr>
      <w:r>
        <w:t>Prior to departure, the Expedition Coordinator must provide a listing of emergency contacts to the Operations Officer for all members of the scientific party, with the following information: name, address, relationship to member, and telephone number.</w:t>
      </w:r>
    </w:p>
    <w:p w:rsidR="00556A22" w:rsidRDefault="00A406E8">
      <w:pPr>
        <w:pStyle w:val="Normal1"/>
      </w:pPr>
      <w:r>
        <w:t>Emergency contact form is included as Appendix A.</w:t>
      </w:r>
    </w:p>
    <w:p w:rsidR="00556A22" w:rsidRDefault="00A406E8">
      <w:pPr>
        <w:pStyle w:val="Heading1"/>
      </w:pPr>
      <w:r>
        <w:t xml:space="preserve">C. Shipboard Safety </w:t>
      </w:r>
    </w:p>
    <w:p w:rsidR="00556A22" w:rsidRDefault="00A406E8">
      <w:pPr>
        <w:pStyle w:val="Normal1"/>
      </w:pPr>
      <w:r>
        <w:t>Hard hats are required when working with suspended loads. Work vests are required when working near open railings and during small boat launch and recovery operations. Hard hats and work vests will be provided by the ship when required.</w:t>
      </w:r>
    </w:p>
    <w:p w:rsidR="00556A22" w:rsidRDefault="00A406E8">
      <w:pPr>
        <w:pStyle w:val="Normal1"/>
      </w:pPr>
      <w:r>
        <w:t>Wearing open-toed footwear or shoes that do not completely enclose the foot (such as sandals or clogs) outside of private berthing areas is not permitted. Steel-toed shoes are required to participate in any work dealing with suspended loads, including CTD deployments and recovery. The ship does not provide steel-toed boots. Hard hats are also required when working with suspended loads. Work vests are required when working near open railings and during small boat launch and recovery operations. Hard hats and work vests will be provided by the ship when required.</w:t>
      </w:r>
    </w:p>
    <w:p w:rsidR="00556A22" w:rsidRDefault="00A406E8">
      <w:pPr>
        <w:pStyle w:val="Normal1"/>
      </w:pPr>
      <w:r>
        <w:t xml:space="preserve">Operational Risk Management: For every operation to be conducted aboard the ship (NOAA-wide initiative), risk management procedures will be followed. For each operation, risks will be identified and assessed for probability and severity. Risk mitigation strategies/measures will be investigated and implemented where possible. After mitigation, the residual risk will have to be assessed to make Go-No Go decisions for the operations. Particularly with new operations, risk assessment will be ongoing and updated as necessary. This does not only apply to over-the-side operations, but to everyday tasks aboard the vessel that pose risk to personnel and property.          </w:t>
      </w:r>
    </w:p>
    <w:p w:rsidR="00556A22" w:rsidRDefault="00A406E8">
      <w:pPr>
        <w:pStyle w:val="Normal1"/>
        <w:numPr>
          <w:ilvl w:val="0"/>
          <w:numId w:val="6"/>
        </w:numPr>
        <w:spacing w:after="0"/>
        <w:ind w:hanging="360"/>
        <w:contextualSpacing/>
      </w:pPr>
      <w:r>
        <w:t xml:space="preserve">CTD, ROV (and other pertinent) ORM documents will be followed by all personnel working onboard </w:t>
      </w:r>
      <w:proofErr w:type="spellStart"/>
      <w:r>
        <w:rPr>
          <w:i/>
        </w:rPr>
        <w:t>Okeanos</w:t>
      </w:r>
      <w:proofErr w:type="spellEnd"/>
      <w:r>
        <w:rPr>
          <w:i/>
        </w:rPr>
        <w:t xml:space="preserve"> Explorer</w:t>
      </w:r>
      <w:r>
        <w:t>.</w:t>
      </w:r>
    </w:p>
    <w:p w:rsidR="00556A22" w:rsidRDefault="00A406E8">
      <w:pPr>
        <w:pStyle w:val="Normal1"/>
        <w:numPr>
          <w:ilvl w:val="0"/>
          <w:numId w:val="6"/>
        </w:numPr>
        <w:ind w:hanging="360"/>
        <w:contextualSpacing/>
      </w:pPr>
      <w:r>
        <w:t xml:space="preserve">All personnel onboard are in the position of calling a halt to operations/activities in the </w:t>
      </w:r>
      <w:r>
        <w:lastRenderedPageBreak/>
        <w:t>event of a safety concern.</w:t>
      </w:r>
    </w:p>
    <w:p w:rsidR="00556A22" w:rsidRDefault="00A406E8">
      <w:pPr>
        <w:pStyle w:val="Heading1"/>
      </w:pPr>
      <w:r>
        <w:t xml:space="preserve">D. Communications </w:t>
      </w:r>
    </w:p>
    <w:p w:rsidR="00556A22" w:rsidRDefault="00A406E8">
      <w:pPr>
        <w:pStyle w:val="Normal1"/>
      </w:pPr>
      <w:r>
        <w:t xml:space="preserve">A daily situation report (SITREP) on operations prepared by the Expedition Coordinator will be relayed to the program office. Sometimes it is necessary for the Expedition Coordinator to communicate with another vessel, aircraft, or shore facility. Through various modes of communication, the ship is able to maintain contact with the Marine Operations Center on an as needed basis. These methods will be made available to the Expedition Coordinator upon request, in order to conduct official business. The ship’s primary means of communication with the Marine Operations Center is via e-mail and the Very Small Aperture Terminal (VSAT) link. VSAT bandwidth at </w:t>
      </w:r>
      <w:r>
        <w:rPr>
          <w:b/>
        </w:rPr>
        <w:t>9 Mbps</w:t>
      </w:r>
      <w:r>
        <w:t xml:space="preserve"> will be paid by OER and provided by OMAO. </w:t>
      </w:r>
    </w:p>
    <w:p w:rsidR="00556A22" w:rsidRDefault="00A406E8">
      <w:pPr>
        <w:pStyle w:val="Normal1"/>
      </w:pPr>
      <w:r>
        <w:t xml:space="preserve">Specific information on how to contact NOAA Ship </w:t>
      </w:r>
      <w:proofErr w:type="spellStart"/>
      <w:r>
        <w:rPr>
          <w:i/>
        </w:rPr>
        <w:t>Okeanos</w:t>
      </w:r>
      <w:proofErr w:type="spellEnd"/>
      <w:r>
        <w:rPr>
          <w:i/>
        </w:rPr>
        <w:t xml:space="preserve"> Explorer</w:t>
      </w:r>
      <w:r>
        <w:t xml:space="preserve"> and all other fleet vessels can be found at </w:t>
      </w:r>
      <w:hyperlink r:id="rId47">
        <w:r>
          <w:rPr>
            <w:color w:val="0078A9"/>
            <w:u w:val="single"/>
          </w:rPr>
          <w:t>http://www.moc.noaa.gov/MOC/phone.html#EX</w:t>
        </w:r>
      </w:hyperlink>
      <w:hyperlink r:id="rId48"/>
    </w:p>
    <w:p w:rsidR="00556A22" w:rsidRDefault="00A406E8">
      <w:pPr>
        <w:pStyle w:val="Normal1"/>
        <w:rPr>
          <w:b/>
          <w:color w:val="333333"/>
        </w:rPr>
      </w:pPr>
      <w:r>
        <w:rPr>
          <w:b/>
          <w:color w:val="333333"/>
        </w:rPr>
        <w:t>Important Telephone and Facsimile Numbers and E-mail Addresses</w:t>
      </w:r>
    </w:p>
    <w:p w:rsidR="00556A22" w:rsidRDefault="00A406E8">
      <w:pPr>
        <w:pStyle w:val="Normal1"/>
      </w:pPr>
      <w:r>
        <w:t>Ocean Exploration and Research (OER):</w:t>
      </w:r>
    </w:p>
    <w:p w:rsidR="00556A22" w:rsidRDefault="00A406E8">
      <w:pPr>
        <w:pStyle w:val="Normal1"/>
        <w:ind w:left="720"/>
      </w:pPr>
      <w:r>
        <w:t>OER Program Administration</w:t>
      </w:r>
      <w:r>
        <w:br/>
        <w:t>Phone: (301) 734-1010</w:t>
      </w:r>
      <w:r>
        <w:br/>
        <w:t>Fax: (301) 713-4252</w:t>
      </w:r>
      <w:r>
        <w:br/>
        <w:t xml:space="preserve">E-mail: </w:t>
      </w:r>
      <w:r>
        <w:rPr>
          <w:highlight w:val="yellow"/>
        </w:rPr>
        <w:t>Firstname.Lastname</w:t>
      </w:r>
      <w:r>
        <w:t>@noaa.gov</w:t>
      </w:r>
    </w:p>
    <w:p w:rsidR="00556A22" w:rsidRDefault="00A406E8">
      <w:pPr>
        <w:pStyle w:val="Normal1"/>
      </w:pPr>
      <w:r>
        <w:t>University of New Hampshire, Center for Coastal and Ocean Mapping</w:t>
      </w:r>
    </w:p>
    <w:p w:rsidR="00556A22" w:rsidRDefault="00A406E8">
      <w:pPr>
        <w:pStyle w:val="Normal1"/>
        <w:ind w:left="720"/>
      </w:pPr>
      <w:r>
        <w:t>Phone: (603) 862-3438</w:t>
      </w:r>
      <w:r>
        <w:br/>
        <w:t>Fax: (603) 862-0839</w:t>
      </w:r>
    </w:p>
    <w:p w:rsidR="00556A22" w:rsidRDefault="00A406E8">
      <w:pPr>
        <w:pStyle w:val="Normal1"/>
      </w:pPr>
      <w:r>
        <w:t xml:space="preserve">NOAA Ship </w:t>
      </w:r>
      <w:proofErr w:type="spellStart"/>
      <w:r>
        <w:rPr>
          <w:i/>
        </w:rPr>
        <w:t>Okeanos</w:t>
      </w:r>
      <w:proofErr w:type="spellEnd"/>
      <w:r>
        <w:rPr>
          <w:i/>
        </w:rPr>
        <w:t xml:space="preserve"> Explorer</w:t>
      </w:r>
      <w:r>
        <w:t xml:space="preserve"> - Telephone methods listed in order of increasing expense:</w:t>
      </w:r>
    </w:p>
    <w:p w:rsidR="00556A22" w:rsidRDefault="00A406E8">
      <w:pPr>
        <w:pStyle w:val="Normal1"/>
        <w:ind w:left="720"/>
      </w:pPr>
      <w:proofErr w:type="spellStart"/>
      <w:r>
        <w:rPr>
          <w:i/>
        </w:rPr>
        <w:t>Okeanos</w:t>
      </w:r>
      <w:proofErr w:type="spellEnd"/>
      <w:r>
        <w:rPr>
          <w:i/>
        </w:rPr>
        <w:t xml:space="preserve"> Explorer</w:t>
      </w:r>
      <w:r>
        <w:t xml:space="preserve"> Cellular: (401) 713-4114</w:t>
      </w:r>
      <w:r>
        <w:br/>
      </w:r>
      <w:proofErr w:type="spellStart"/>
      <w:proofErr w:type="gramStart"/>
      <w:r>
        <w:rPr>
          <w:i/>
        </w:rPr>
        <w:t>OkeanosExplorer</w:t>
      </w:r>
      <w:r>
        <w:t>Iridium</w:t>
      </w:r>
      <w:proofErr w:type="spellEnd"/>
      <w:r>
        <w:t>:</w:t>
      </w:r>
      <w:proofErr w:type="gramEnd"/>
      <w:r>
        <w:t>(808) 659-9179</w:t>
      </w:r>
      <w:r>
        <w:br/>
        <w:t>OER Mission Iridium (dry lab): (808) 851-3827</w:t>
      </w:r>
    </w:p>
    <w:p w:rsidR="00556A22" w:rsidRDefault="00A406E8">
      <w:pPr>
        <w:pStyle w:val="Normal1"/>
        <w:ind w:left="720"/>
      </w:pPr>
      <w:r>
        <w:t>EX INMARSAT B</w:t>
      </w:r>
      <w:r>
        <w:br/>
        <w:t xml:space="preserve">Line 1: </w:t>
      </w:r>
      <w:r>
        <w:tab/>
        <w:t>011-870-764-852-328</w:t>
      </w:r>
      <w:r>
        <w:br/>
        <w:t>Line 2:</w:t>
      </w:r>
      <w:r>
        <w:tab/>
        <w:t>011-870-764-852-329</w:t>
      </w:r>
    </w:p>
    <w:p w:rsidR="00556A22" w:rsidRDefault="00A406E8">
      <w:pPr>
        <w:pStyle w:val="Normal1"/>
        <w:ind w:left="720"/>
      </w:pPr>
      <w:r>
        <w:t xml:space="preserve">Voice </w:t>
      </w:r>
      <w:proofErr w:type="gramStart"/>
      <w:r>
        <w:t>Over</w:t>
      </w:r>
      <w:proofErr w:type="gramEnd"/>
      <w:r>
        <w:t xml:space="preserve"> IP (VoIP) Phone: </w:t>
      </w:r>
      <w:r>
        <w:br/>
        <w:t>(541) 867-8932</w:t>
      </w:r>
      <w:r>
        <w:br/>
      </w:r>
      <w:r>
        <w:lastRenderedPageBreak/>
        <w:t>(541) 867-8933</w:t>
      </w:r>
      <w:r>
        <w:br/>
        <w:t>(541) 867-8934</w:t>
      </w:r>
    </w:p>
    <w:p w:rsidR="00556A22" w:rsidRDefault="00A406E8">
      <w:pPr>
        <w:pStyle w:val="Normal1"/>
      </w:pPr>
      <w:r>
        <w:t xml:space="preserve">E-mail: </w:t>
      </w:r>
      <w:hyperlink r:id="rId49">
        <w:r>
          <w:rPr>
            <w:color w:val="0078A9"/>
            <w:u w:val="single"/>
          </w:rPr>
          <w:t>Ops.Explorer@noaa.gov</w:t>
        </w:r>
      </w:hyperlink>
      <w:r>
        <w:t>- (mention the person’s name in SUBJECT field)</w:t>
      </w:r>
    </w:p>
    <w:p w:rsidR="00556A22" w:rsidRDefault="00A406E8">
      <w:pPr>
        <w:pStyle w:val="Normal1"/>
      </w:pPr>
      <w:r>
        <w:t xml:space="preserve">E-mail: </w:t>
      </w:r>
      <w:hyperlink r:id="rId50">
        <w:r>
          <w:rPr>
            <w:color w:val="0078A9"/>
            <w:u w:val="single"/>
          </w:rPr>
          <w:t>expeditioncoordinator.explorer@noaa.gov</w:t>
        </w:r>
      </w:hyperlink>
      <w:r>
        <w:t xml:space="preserve"> for dissemination of all hands emails by Expedition Coordinator while onboard. See ET for password.</w:t>
      </w:r>
    </w:p>
    <w:p w:rsidR="00556A22" w:rsidRDefault="00A406E8">
      <w:pPr>
        <w:pStyle w:val="Heading1"/>
      </w:pPr>
      <w:r>
        <w:t>E. IT Security</w:t>
      </w:r>
    </w:p>
    <w:p w:rsidR="00556A22" w:rsidRDefault="00A406E8">
      <w:pPr>
        <w:pStyle w:val="Normal1"/>
        <w:numPr>
          <w:ilvl w:val="0"/>
          <w:numId w:val="8"/>
        </w:numPr>
        <w:spacing w:after="0"/>
        <w:ind w:hanging="360"/>
        <w:contextualSpacing/>
      </w:pPr>
      <w:r>
        <w:t xml:space="preserve">Any computer that will be hooked into the ship's network must comply with the OMAO Fleet IT Security Policy 1.1 (November 4, 2005) prior to establishing a direct connection to the NOAA WAN. Requirements include, but are not limited to: Installation of the latest virus definition (.DAT) file on all systems and performance of a virus scan on each system. </w:t>
      </w:r>
    </w:p>
    <w:p w:rsidR="00556A22" w:rsidRDefault="00A406E8">
      <w:pPr>
        <w:pStyle w:val="Normal1"/>
        <w:numPr>
          <w:ilvl w:val="0"/>
          <w:numId w:val="8"/>
        </w:numPr>
        <w:spacing w:after="0"/>
        <w:ind w:hanging="360"/>
        <w:contextualSpacing/>
      </w:pPr>
      <w:r>
        <w:t xml:space="preserve">Installation of the latest critical operating system security patches. </w:t>
      </w:r>
    </w:p>
    <w:p w:rsidR="00556A22" w:rsidRDefault="00A406E8">
      <w:pPr>
        <w:pStyle w:val="Normal1"/>
        <w:numPr>
          <w:ilvl w:val="0"/>
          <w:numId w:val="8"/>
        </w:numPr>
        <w:ind w:hanging="360"/>
        <w:contextualSpacing/>
      </w:pPr>
      <w:r>
        <w:t xml:space="preserve">No external public Internet Service Provider (ISP) connections. </w:t>
      </w:r>
    </w:p>
    <w:p w:rsidR="00556A22" w:rsidRDefault="00A406E8">
      <w:pPr>
        <w:pStyle w:val="Normal1"/>
      </w:pPr>
      <w:r>
        <w:t>Completion of these requirements prior to boarding the ship is required.</w:t>
      </w:r>
    </w:p>
    <w:p w:rsidR="00556A22" w:rsidRDefault="00A406E8">
      <w:pPr>
        <w:pStyle w:val="Normal1"/>
      </w:pPr>
      <w:r>
        <w:t xml:space="preserve">Non-NOAA personnel using the ship's computers or connecting their own computers to the </w:t>
      </w:r>
      <w:proofErr w:type="gramStart"/>
      <w:r>
        <w:t>ship's</w:t>
      </w:r>
      <w:proofErr w:type="gramEnd"/>
      <w:r>
        <w:t xml:space="preserve"> network must complete NOAA’s IT Security Awareness Course within three days of embarking.</w:t>
      </w:r>
    </w:p>
    <w:p w:rsidR="00556A22" w:rsidRDefault="00A406E8">
      <w:pPr>
        <w:pStyle w:val="Heading1"/>
      </w:pPr>
      <w:r>
        <w:t xml:space="preserve">F. Foreign National Guests Access to OMAO Facilities and Platforms </w:t>
      </w:r>
    </w:p>
    <w:p w:rsidR="00556A22" w:rsidRDefault="00A406E8">
      <w:pPr>
        <w:pStyle w:val="Normal1"/>
        <w:spacing w:before="100" w:after="100"/>
      </w:pPr>
      <w:r>
        <w:t>Not applicable to this cruise.</w:t>
      </w:r>
    </w:p>
    <w:p w:rsidR="00556A22" w:rsidRDefault="00A406E8">
      <w:pPr>
        <w:pStyle w:val="Normal1"/>
      </w:pPr>
      <w:r>
        <w:br w:type="page"/>
      </w:r>
    </w:p>
    <w:p w:rsidR="00556A22" w:rsidRDefault="00556A22">
      <w:pPr>
        <w:pStyle w:val="Normal1"/>
        <w:rPr>
          <w:rFonts w:ascii="Cambria" w:eastAsia="Cambria" w:hAnsi="Cambria" w:cs="Cambria"/>
          <w:color w:val="2A5877"/>
          <w:sz w:val="52"/>
          <w:szCs w:val="52"/>
        </w:rPr>
      </w:pPr>
    </w:p>
    <w:p w:rsidR="00556A22" w:rsidRDefault="00A406E8">
      <w:pPr>
        <w:pStyle w:val="Title"/>
      </w:pPr>
      <w:r>
        <w:rPr>
          <w:color w:val="000000"/>
          <w:highlight w:val="green"/>
        </w:rPr>
        <w:t>Appendix A</w:t>
      </w:r>
    </w:p>
    <w:p w:rsidR="00556A22" w:rsidRDefault="00A406E8">
      <w:pPr>
        <w:pStyle w:val="Normal1"/>
        <w:rPr>
          <w:b/>
          <w:color w:val="333333"/>
        </w:rPr>
      </w:pPr>
      <w:r>
        <w:rPr>
          <w:b/>
          <w:color w:val="333333"/>
        </w:rPr>
        <w:t>EMERGENCY CONTACT DATA SHEET–NOAA SHIP</w:t>
      </w:r>
      <w:r>
        <w:rPr>
          <w:b/>
          <w:i/>
          <w:color w:val="333333"/>
        </w:rPr>
        <w:t>OKEANOS EXPLORER</w:t>
      </w:r>
    </w:p>
    <w:p w:rsidR="00556A22" w:rsidRDefault="00A406E8">
      <w:pPr>
        <w:pStyle w:val="Normal1"/>
      </w:pPr>
      <w:r>
        <w:t xml:space="preserve">Scientists sailing aboard </w:t>
      </w:r>
      <w:proofErr w:type="spellStart"/>
      <w:r>
        <w:rPr>
          <w:i/>
        </w:rPr>
        <w:t>Okeanos</w:t>
      </w:r>
      <w:proofErr w:type="spellEnd"/>
      <w:r>
        <w:rPr>
          <w:i/>
        </w:rPr>
        <w:t xml:space="preserve"> Explorer</w:t>
      </w:r>
      <w:r>
        <w:t xml:space="preserve"> should fill out the form found at the following link location: </w:t>
      </w:r>
      <w:hyperlink r:id="rId51">
        <w:r>
          <w:rPr>
            <w:color w:val="0078A9"/>
            <w:u w:val="single"/>
          </w:rPr>
          <w:t>https://docs.google.com/a/noaa.gov/forms/d/1pcoSgPluUVxaY64CM1hJ75l1iIYirTk48G-lv37Am_k/viewform</w:t>
        </w:r>
      </w:hyperlink>
      <w:r>
        <w:t>with their emergency contact information</w:t>
      </w:r>
    </w:p>
    <w:p w:rsidR="00556A22" w:rsidRDefault="00A406E8">
      <w:pPr>
        <w:pStyle w:val="Normal1"/>
      </w:pPr>
      <w:r>
        <w:br w:type="page"/>
      </w:r>
    </w:p>
    <w:p w:rsidR="00556A22" w:rsidRDefault="00556A22">
      <w:pPr>
        <w:pStyle w:val="Normal1"/>
      </w:pPr>
    </w:p>
    <w:p w:rsidR="00556A22" w:rsidRDefault="00A406E8">
      <w:pPr>
        <w:pStyle w:val="Title"/>
      </w:pPr>
      <w:r>
        <w:rPr>
          <w:color w:val="000000"/>
          <w:highlight w:val="green"/>
        </w:rPr>
        <w:t>Appendix B: Data Management Plan</w:t>
      </w:r>
    </w:p>
    <w:p w:rsidR="00556A22" w:rsidRDefault="00A406E8">
      <w:pPr>
        <w:pStyle w:val="Normal1"/>
      </w:pPr>
      <w:r>
        <w:br w:type="page"/>
      </w:r>
    </w:p>
    <w:p w:rsidR="00556A22" w:rsidRDefault="00A406E8">
      <w:pPr>
        <w:pStyle w:val="Normal1"/>
        <w:rPr>
          <w:highlight w:val="yellow"/>
        </w:rPr>
      </w:pPr>
      <w:r>
        <w:rPr>
          <w:rFonts w:ascii="Cambria" w:eastAsia="Cambria" w:hAnsi="Cambria" w:cs="Cambria"/>
          <w:color w:val="001489"/>
          <w:sz w:val="52"/>
          <w:szCs w:val="52"/>
        </w:rPr>
        <w:lastRenderedPageBreak/>
        <w:t>Appendix C: Categorical Exclusion</w:t>
      </w:r>
    </w:p>
    <w:p w:rsidR="00556A22" w:rsidRDefault="00A406E8">
      <w:pPr>
        <w:pStyle w:val="Normal1"/>
      </w:pPr>
      <w:r>
        <w:br w:type="page"/>
      </w:r>
    </w:p>
    <w:p w:rsidR="00556A22" w:rsidRDefault="00556A22">
      <w:pPr>
        <w:pStyle w:val="Normal1"/>
        <w:rPr>
          <w:highlight w:val="green"/>
        </w:rPr>
      </w:pPr>
    </w:p>
    <w:p w:rsidR="00556A22" w:rsidRDefault="00A406E8">
      <w:pPr>
        <w:pStyle w:val="Title"/>
      </w:pPr>
      <w:r>
        <w:rPr>
          <w:color w:val="000000"/>
          <w:highlight w:val="green"/>
        </w:rPr>
        <w:t>Appendix D: ESA Section Letter of Concurrence</w:t>
      </w:r>
    </w:p>
    <w:p w:rsidR="00556A22" w:rsidRDefault="00556A22">
      <w:pPr>
        <w:pStyle w:val="Normal1"/>
      </w:pPr>
    </w:p>
    <w:p w:rsidR="00556A22" w:rsidRDefault="00A406E8">
      <w:pPr>
        <w:pStyle w:val="Normal1"/>
      </w:pPr>
      <w:r>
        <w:br w:type="page"/>
      </w:r>
    </w:p>
    <w:p w:rsidR="00556A22" w:rsidRDefault="00556A22">
      <w:pPr>
        <w:pStyle w:val="Normal1"/>
        <w:rPr>
          <w:rFonts w:ascii="Cambria" w:eastAsia="Cambria" w:hAnsi="Cambria" w:cs="Cambria"/>
          <w:color w:val="2A5877"/>
          <w:sz w:val="52"/>
          <w:szCs w:val="52"/>
        </w:rPr>
      </w:pPr>
    </w:p>
    <w:p w:rsidR="00556A22" w:rsidRDefault="00A406E8">
      <w:pPr>
        <w:pStyle w:val="Title"/>
        <w:rPr>
          <w:color w:val="000000"/>
          <w:highlight w:val="green"/>
        </w:rPr>
      </w:pPr>
      <w:r>
        <w:rPr>
          <w:color w:val="000000"/>
          <w:highlight w:val="green"/>
        </w:rPr>
        <w:t>Appendix E: EFH Consultation Letter</w:t>
      </w:r>
    </w:p>
    <w:p w:rsidR="00556A22" w:rsidRDefault="00A406E8">
      <w:pPr>
        <w:pStyle w:val="Normal1"/>
      </w:pPr>
      <w:r>
        <w:br w:type="page"/>
      </w:r>
    </w:p>
    <w:p w:rsidR="00556A22" w:rsidRDefault="00556A22">
      <w:pPr>
        <w:pStyle w:val="Normal1"/>
        <w:rPr>
          <w:rFonts w:ascii="Cambria" w:eastAsia="Cambria" w:hAnsi="Cambria" w:cs="Cambria"/>
          <w:color w:val="2A5877"/>
          <w:sz w:val="52"/>
          <w:szCs w:val="52"/>
          <w:highlight w:val="green"/>
        </w:rPr>
      </w:pPr>
    </w:p>
    <w:p w:rsidR="00556A22" w:rsidRDefault="00A406E8">
      <w:pPr>
        <w:pStyle w:val="Title"/>
        <w:rPr>
          <w:color w:val="000000"/>
          <w:highlight w:val="green"/>
        </w:rPr>
      </w:pPr>
      <w:r>
        <w:rPr>
          <w:color w:val="000000"/>
          <w:highlight w:val="green"/>
        </w:rPr>
        <w:t>Appendix F: Diplomatic Clearances</w:t>
      </w:r>
    </w:p>
    <w:p w:rsidR="00556A22" w:rsidRDefault="00A406E8">
      <w:pPr>
        <w:pStyle w:val="Normal1"/>
        <w:rPr>
          <w:highlight w:val="green"/>
        </w:rPr>
      </w:pPr>
      <w:r>
        <w:rPr>
          <w:noProof/>
        </w:rPr>
        <w:lastRenderedPageBreak/>
        <w:drawing>
          <wp:inline distT="0" distB="0" distL="0" distR="0">
            <wp:extent cx="5485681" cy="7669422"/>
            <wp:effectExtent l="0" t="0" r="0" b="0"/>
            <wp:docPr id="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52"/>
                    <a:srcRect/>
                    <a:stretch>
                      <a:fillRect/>
                    </a:stretch>
                  </pic:blipFill>
                  <pic:spPr>
                    <a:xfrm>
                      <a:off x="0" y="0"/>
                      <a:ext cx="5485681" cy="7669422"/>
                    </a:xfrm>
                    <a:prstGeom prst="rect">
                      <a:avLst/>
                    </a:prstGeom>
                    <a:ln/>
                  </pic:spPr>
                </pic:pic>
              </a:graphicData>
            </a:graphic>
          </wp:inline>
        </w:drawing>
      </w:r>
    </w:p>
    <w:p w:rsidR="00556A22" w:rsidRDefault="00A406E8">
      <w:pPr>
        <w:pStyle w:val="Normal1"/>
        <w:rPr>
          <w:highlight w:val="green"/>
        </w:rPr>
      </w:pPr>
      <w:r>
        <w:rPr>
          <w:noProof/>
        </w:rPr>
        <w:lastRenderedPageBreak/>
        <w:drawing>
          <wp:inline distT="0" distB="0" distL="0" distR="0">
            <wp:extent cx="5943600" cy="8452050"/>
            <wp:effectExtent l="0" t="0" r="0" b="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3"/>
                    <a:srcRect/>
                    <a:stretch>
                      <a:fillRect/>
                    </a:stretch>
                  </pic:blipFill>
                  <pic:spPr>
                    <a:xfrm>
                      <a:off x="0" y="0"/>
                      <a:ext cx="5943600" cy="8452050"/>
                    </a:xfrm>
                    <a:prstGeom prst="rect">
                      <a:avLst/>
                    </a:prstGeom>
                    <a:ln/>
                  </pic:spPr>
                </pic:pic>
              </a:graphicData>
            </a:graphic>
          </wp:inline>
        </w:drawing>
      </w:r>
    </w:p>
    <w:p w:rsidR="00556A22" w:rsidRDefault="00A406E8">
      <w:pPr>
        <w:pStyle w:val="Normal1"/>
      </w:pPr>
      <w:r>
        <w:lastRenderedPageBreak/>
        <w:br w:type="page"/>
      </w:r>
    </w:p>
    <w:p w:rsidR="00556A22" w:rsidRDefault="00556A22">
      <w:pPr>
        <w:pStyle w:val="Normal1"/>
        <w:rPr>
          <w:rFonts w:ascii="Cambria" w:eastAsia="Cambria" w:hAnsi="Cambria" w:cs="Cambria"/>
          <w:color w:val="2A5877"/>
          <w:sz w:val="52"/>
          <w:szCs w:val="52"/>
          <w:highlight w:val="green"/>
        </w:rPr>
      </w:pPr>
    </w:p>
    <w:p w:rsidR="00556A22" w:rsidRDefault="00A406E8">
      <w:pPr>
        <w:pStyle w:val="Title"/>
      </w:pPr>
      <w:r>
        <w:rPr>
          <w:color w:val="000000"/>
          <w:highlight w:val="green"/>
        </w:rPr>
        <w:t>Appendix G: Permits</w:t>
      </w:r>
    </w:p>
    <w:p w:rsidR="00556A22" w:rsidRDefault="00A406E8">
      <w:pPr>
        <w:pStyle w:val="Normal1"/>
      </w:pPr>
      <w:r>
        <w:br w:type="page"/>
      </w:r>
    </w:p>
    <w:p w:rsidR="00556A22" w:rsidRDefault="00A406E8">
      <w:pPr>
        <w:pStyle w:val="Normal1"/>
      </w:pPr>
      <w:r>
        <w:rPr>
          <w:noProof/>
        </w:rPr>
        <w:lastRenderedPageBreak/>
        <w:drawing>
          <wp:inline distT="0" distB="0" distL="0" distR="0">
            <wp:extent cx="5943600" cy="7691755"/>
            <wp:effectExtent l="0" t="0" r="0" b="0"/>
            <wp:docPr id="8"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54"/>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1"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55"/>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56"/>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4"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57"/>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58"/>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3"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59"/>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5"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0"/>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6"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61"/>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7"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62"/>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8"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3"/>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19"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64"/>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20"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65"/>
                    <a:srcRect/>
                    <a:stretch>
                      <a:fillRect/>
                    </a:stretch>
                  </pic:blipFill>
                  <pic:spPr>
                    <a:xfrm>
                      <a:off x="0" y="0"/>
                      <a:ext cx="5943600" cy="7691755"/>
                    </a:xfrm>
                    <a:prstGeom prst="rect">
                      <a:avLst/>
                    </a:prstGeom>
                    <a:ln/>
                  </pic:spPr>
                </pic:pic>
              </a:graphicData>
            </a:graphic>
          </wp:inline>
        </w:drawing>
      </w:r>
      <w:r>
        <w:rPr>
          <w:noProof/>
        </w:rPr>
        <w:lastRenderedPageBreak/>
        <w:drawing>
          <wp:inline distT="0" distB="0" distL="0" distR="0">
            <wp:extent cx="5943600" cy="7691755"/>
            <wp:effectExtent l="0" t="0" r="0" b="0"/>
            <wp:docPr id="21"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66"/>
                    <a:srcRect/>
                    <a:stretch>
                      <a:fillRect/>
                    </a:stretch>
                  </pic:blipFill>
                  <pic:spPr>
                    <a:xfrm>
                      <a:off x="0" y="0"/>
                      <a:ext cx="5943600" cy="7691755"/>
                    </a:xfrm>
                    <a:prstGeom prst="rect">
                      <a:avLst/>
                    </a:prstGeom>
                    <a:ln/>
                  </pic:spPr>
                </pic:pic>
              </a:graphicData>
            </a:graphic>
          </wp:inline>
        </w:drawing>
      </w:r>
    </w:p>
    <w:p w:rsidR="00556A22" w:rsidRDefault="00556A22">
      <w:pPr>
        <w:pStyle w:val="Normal1"/>
        <w:rPr>
          <w:rFonts w:ascii="Cambria" w:eastAsia="Cambria" w:hAnsi="Cambria" w:cs="Cambria"/>
          <w:color w:val="2A5877"/>
          <w:sz w:val="52"/>
          <w:szCs w:val="52"/>
        </w:rPr>
      </w:pPr>
    </w:p>
    <w:p w:rsidR="00556A22" w:rsidRDefault="00A406E8">
      <w:pPr>
        <w:pStyle w:val="Title"/>
      </w:pPr>
      <w:r>
        <w:t>Appendix G: NASA Maritime Aerosols Network Survey of Opportunity</w:t>
      </w:r>
    </w:p>
    <w:p w:rsidR="00556A22" w:rsidRDefault="00A406E8">
      <w:pPr>
        <w:pStyle w:val="Heading1"/>
      </w:pPr>
      <w:r>
        <w:t>Survey or Project Name</w:t>
      </w:r>
    </w:p>
    <w:p w:rsidR="00556A22" w:rsidRDefault="00A406E8">
      <w:pPr>
        <w:pStyle w:val="Normal1"/>
      </w:pPr>
      <w:r>
        <w:t>Maritime Aerosol Network</w:t>
      </w:r>
    </w:p>
    <w:p w:rsidR="00556A22" w:rsidRDefault="00A406E8">
      <w:pPr>
        <w:pStyle w:val="Heading1"/>
      </w:pPr>
      <w:r>
        <w:t>Lead POC or Principle Investigator (PI &amp; Affiliation)</w:t>
      </w:r>
    </w:p>
    <w:p w:rsidR="00556A22" w:rsidRDefault="00A406E8">
      <w:pPr>
        <w:pStyle w:val="Normal1"/>
      </w:pPr>
      <w:r>
        <w:t>POC: Dr. Alexander Smirnov</w:t>
      </w:r>
    </w:p>
    <w:p w:rsidR="00556A22" w:rsidRDefault="00A406E8">
      <w:pPr>
        <w:pStyle w:val="Heading1"/>
      </w:pPr>
      <w:r>
        <w:t>Supporting Team Members Ashore</w:t>
      </w:r>
    </w:p>
    <w:p w:rsidR="00556A22" w:rsidRDefault="00556A22">
      <w:pPr>
        <w:pStyle w:val="Normal1"/>
      </w:pPr>
    </w:p>
    <w:p w:rsidR="00556A22" w:rsidRDefault="00A406E8">
      <w:pPr>
        <w:pStyle w:val="Heading1"/>
      </w:pPr>
      <w:r>
        <w:t>Supporting Team Members Aboard (if required)</w:t>
      </w:r>
    </w:p>
    <w:p w:rsidR="00556A22" w:rsidRDefault="00556A22">
      <w:pPr>
        <w:pStyle w:val="Normal1"/>
      </w:pPr>
    </w:p>
    <w:p w:rsidR="00556A22" w:rsidRDefault="00A406E8">
      <w:pPr>
        <w:pStyle w:val="Heading1"/>
      </w:pPr>
      <w:r>
        <w:t>Activities Description(s</w:t>
      </w:r>
      <w:proofErr w:type="gramStart"/>
      <w:r>
        <w:t>)(</w:t>
      </w:r>
      <w:proofErr w:type="gramEnd"/>
      <w:r>
        <w:t>Include goals, objectives and tasks)</w:t>
      </w:r>
    </w:p>
    <w:p w:rsidR="00556A22" w:rsidRDefault="00A406E8">
      <w:pPr>
        <w:pStyle w:val="Normal1"/>
      </w:pPr>
      <w:r>
        <w:t xml:space="preserve">The Maritime Aerosol Network (MAN) component of AERONET provides ship-borne aerosol optical depth measurements from the </w:t>
      </w:r>
      <w:proofErr w:type="spellStart"/>
      <w:r>
        <w:t>Microtops</w:t>
      </w:r>
      <w:proofErr w:type="spellEnd"/>
      <w:r>
        <w:t xml:space="preserve"> II sun photometers. These data provide an alternative to observations from islands as well as establish validation points for satellite and aerosol transport models. Since 2004, these instruments have been deployed periodically on ships of opportunity and research vessels to monitor aerosol properties over the World Oceans.</w:t>
      </w:r>
    </w:p>
    <w:sectPr w:rsidR="00556A22" w:rsidSect="00556A22">
      <w:footerReference w:type="default" r:id="rId67"/>
      <w:headerReference w:type="first" r:id="rId68"/>
      <w:pgSz w:w="12240" w:h="15840"/>
      <w:pgMar w:top="1440" w:right="1440" w:bottom="1440" w:left="1440" w:header="0" w:footer="72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64819" w:rsidRDefault="00B64819" w:rsidP="00556A22">
      <w:pPr>
        <w:spacing w:after="0" w:line="240" w:lineRule="auto"/>
      </w:pPr>
      <w:r>
        <w:separator/>
      </w:r>
    </w:p>
  </w:endnote>
  <w:endnote w:type="continuationSeparator" w:id="0">
    <w:p w:rsidR="00B64819" w:rsidRDefault="00B64819" w:rsidP="00556A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4819" w:rsidRDefault="00B64819">
    <w:pPr>
      <w:pStyle w:val="Normal1"/>
      <w:tabs>
        <w:tab w:val="center" w:pos="4680"/>
        <w:tab w:val="right" w:pos="9360"/>
      </w:tabs>
      <w:spacing w:after="720" w:line="240" w:lineRule="auto"/>
      <w:jc w:val="center"/>
    </w:pPr>
    <w:r>
      <w:rPr>
        <w:noProof/>
      </w:rPr>
      <mc:AlternateContent>
        <mc:Choice Requires="wps">
          <w:drawing>
            <wp:anchor distT="0" distB="0" distL="114300" distR="114300" simplePos="0" relativeHeight="251658240" behindDoc="0" locked="0" layoutInCell="0" hidden="0" allowOverlap="1">
              <wp:simplePos x="0" y="0"/>
              <wp:positionH relativeFrom="margin">
                <wp:posOffset>5435600</wp:posOffset>
              </wp:positionH>
              <wp:positionV relativeFrom="paragraph">
                <wp:posOffset>-25399</wp:posOffset>
              </wp:positionV>
              <wp:extent cx="558800" cy="419100"/>
              <wp:effectExtent l="0" t="0" r="0" b="0"/>
              <wp:wrapNone/>
              <wp:docPr id="23" name=""/>
              <wp:cNvGraphicFramePr/>
              <a:graphic xmlns:a="http://schemas.openxmlformats.org/drawingml/2006/main">
                <a:graphicData uri="http://schemas.microsoft.com/office/word/2010/wordprocessingShape">
                  <wps:wsp>
                    <wps:cNvSpPr/>
                    <wps:spPr>
                      <a:xfrm>
                        <a:off x="5071044" y="3570132"/>
                        <a:ext cx="549909" cy="419734"/>
                      </a:xfrm>
                      <a:custGeom>
                        <a:avLst/>
                        <a:gdLst/>
                        <a:ahLst/>
                        <a:cxnLst/>
                        <a:rect l="0" t="0" r="0" b="0"/>
                        <a:pathLst>
                          <a:path w="549910" h="419735" extrusionOk="0">
                            <a:moveTo>
                              <a:pt x="0" y="0"/>
                            </a:moveTo>
                            <a:lnTo>
                              <a:pt x="0" y="419735"/>
                            </a:lnTo>
                            <a:lnTo>
                              <a:pt x="549910" y="419735"/>
                            </a:lnTo>
                            <a:lnTo>
                              <a:pt x="549910" y="0"/>
                            </a:lnTo>
                            <a:close/>
                          </a:path>
                        </a:pathLst>
                      </a:custGeom>
                      <a:noFill/>
                      <a:ln>
                        <a:noFill/>
                      </a:ln>
                    </wps:spPr>
                    <wps:txbx>
                      <w:txbxContent>
                        <w:p w:rsidR="00B64819" w:rsidRDefault="00B64819">
                          <w:pPr>
                            <w:spacing w:after="0" w:line="240" w:lineRule="auto"/>
                            <w:jc w:val="right"/>
                            <w:textDirection w:val="btLr"/>
                          </w:pPr>
                          <w:r>
                            <w:rPr>
                              <w:rFonts w:ascii="Arial" w:eastAsia="Arial" w:hAnsi="Arial" w:cs="Arial"/>
                            </w:rPr>
                            <w:t xml:space="preserve"> PAGE   \* MERGEFORMAT 21</w:t>
                          </w:r>
                        </w:p>
                      </w:txbxContent>
                    </wps:txbx>
                    <wps:bodyPr lIns="88900" tIns="38100" rIns="88900" bIns="38100" anchor="ctr" anchorCtr="0"/>
                  </wps:wsp>
                </a:graphicData>
              </a:graphic>
            </wp:anchor>
          </w:drawing>
        </mc:Choice>
        <mc:Fallback>
          <w:pict>
            <v:shape id="_x0000_s1026" style="position:absolute;left:0;text-align:left;margin-left:428pt;margin-top:-2pt;width:44pt;height:33pt;z-index:251658240;visibility:visible;mso-wrap-style:square;mso-wrap-distance-left:9pt;mso-wrap-distance-top:0;mso-wrap-distance-right:9pt;mso-wrap-distance-bottom:0;mso-position-horizontal:absolute;mso-position-horizontal-relative:margin;mso-position-vertical:absolute;mso-position-vertical-relative:text;v-text-anchor:middle" coordsize="549910,41973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" o:allowincell="f" adj="-11796480,,5400" path="m,l,419735r549910,l549910,,,xe" filled="f" stroked="f">
              <v:stroke joinstyle="miter"/>
              <v:formulas/>
              <v:path arrowok="t" o:extrusionok="f" o:connecttype="custom" textboxrect="0,0,549910,419735"/>
              <v:textbox inset="7pt,3pt,7pt,3pt">
                <w:txbxContent>
                  <w:p w:rsidR="00B64819" w:rsidRDefault="00B64819">
                    <w:pPr>
                      <w:spacing w:after="0" w:line="240" w:lineRule="auto"/>
                      <w:jc w:val="right"/>
                      <w:textDirection w:val="btLr"/>
                    </w:pPr>
                    <w:r>
                      <w:rPr>
                        <w:rFonts w:ascii="Arial" w:eastAsia="Arial" w:hAnsi="Arial" w:cs="Arial"/>
                      </w:rPr>
                      <w:t xml:space="preserve"> PAGE   \* MERGEFORMAT 21</w:t>
                    </w:r>
                  </w:p>
                </w:txbxContent>
              </v:textbox>
              <w10:wrap anchorx="margin"/>
            </v:shape>
          </w:pict>
        </mc:Fallback>
      </mc:AlternateContent>
    </w:r>
    <w:r>
      <w:rPr>
        <w:noProof/>
      </w:rPr>
      <w:drawing>
        <wp:anchor distT="0" distB="0" distL="114300" distR="114300" simplePos="0" relativeHeight="251661312" behindDoc="0" locked="0" layoutInCell="0" allowOverlap="1">
          <wp:simplePos x="0" y="0"/>
          <wp:positionH relativeFrom="margin">
            <wp:posOffset>19050</wp:posOffset>
          </wp:positionH>
          <wp:positionV relativeFrom="paragraph">
            <wp:posOffset>-61594</wp:posOffset>
          </wp:positionV>
          <wp:extent cx="1733550" cy="505561"/>
          <wp:effectExtent l="0" t="0" r="0" b="0"/>
          <wp:wrapNone/>
          <wp:docPr id="2"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
                  <a:srcRect/>
                  <a:stretch>
                    <a:fillRect/>
                  </a:stretch>
                </pic:blipFill>
                <pic:spPr>
                  <a:xfrm>
                    <a:off x="0" y="0"/>
                    <a:ext cx="1733550" cy="505561"/>
                  </a:xfrm>
                  <a:prstGeom prst="rect">
                    <a:avLst/>
                  </a:prstGeom>
                  <a:ln/>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64819" w:rsidRDefault="00B64819" w:rsidP="00556A22">
      <w:pPr>
        <w:spacing w:after="0" w:line="240" w:lineRule="auto"/>
      </w:pPr>
      <w:r>
        <w:separator/>
      </w:r>
    </w:p>
  </w:footnote>
  <w:footnote w:type="continuationSeparator" w:id="0">
    <w:p w:rsidR="00B64819" w:rsidRDefault="00B64819" w:rsidP="00556A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64819" w:rsidRDefault="00B64819">
    <w:pPr>
      <w:pStyle w:val="Normal1"/>
      <w:tabs>
        <w:tab w:val="center" w:pos="4680"/>
        <w:tab w:val="right" w:pos="9360"/>
      </w:tabs>
      <w:spacing w:before="720" w:after="0" w:line="240" w:lineRule="auto"/>
    </w:pPr>
    <w:r>
      <w:rPr>
        <w:noProof/>
      </w:rPr>
      <mc:AlternateContent>
        <mc:Choice Requires="wps">
          <w:drawing>
            <wp:anchor distT="0" distB="0" distL="114300" distR="114300" simplePos="0" relativeHeight="251662336" behindDoc="1" locked="0" layoutInCell="0" hidden="0" allowOverlap="1">
              <wp:simplePos x="0" y="0"/>
              <wp:positionH relativeFrom="margin">
                <wp:posOffset>-914399</wp:posOffset>
              </wp:positionH>
              <wp:positionV relativeFrom="paragraph">
                <wp:posOffset>-1371599</wp:posOffset>
              </wp:positionV>
              <wp:extent cx="7772400" cy="1371600"/>
              <wp:effectExtent l="0" t="0" r="0" b="0"/>
              <wp:wrapTopAndBottom distT="0" distB="0"/>
              <wp:docPr id="22" name=""/>
              <wp:cNvGraphicFramePr/>
              <a:graphic xmlns:a="http://schemas.openxmlformats.org/drawingml/2006/main">
                <a:graphicData uri="http://schemas.microsoft.com/office/word/2010/wordprocessingShape">
                  <wps:wsp>
                    <wps:cNvSpPr/>
                    <wps:spPr>
                      <a:xfrm>
                        <a:off x="1459800" y="3094200"/>
                        <a:ext cx="7772400" cy="1371599"/>
                      </a:xfrm>
                      <a:prstGeom prst="rect">
                        <a:avLst/>
                      </a:prstGeom>
                      <a:solidFill>
                        <a:srgbClr val="0085CA"/>
                      </a:solidFill>
                      <a:ln>
                        <a:noFill/>
                      </a:ln>
                    </wps:spPr>
                    <wps:txbx>
                      <w:txbxContent>
                        <w:p w:rsidR="00B64819" w:rsidRDefault="00B64819">
                          <w:pPr>
                            <w:spacing w:after="0" w:line="240" w:lineRule="auto"/>
                            <w:textDirection w:val="btLr"/>
                          </w:pPr>
                        </w:p>
                      </w:txbxContent>
                    </wps:txbx>
                    <wps:bodyPr lIns="91425" tIns="91425" rIns="91425" bIns="91425" anchor="ctr" anchorCtr="0"/>
                  </wps:wsp>
                </a:graphicData>
              </a:graphic>
            </wp:anchor>
          </w:drawing>
        </mc:Choice>
        <mc:Fallback>
          <w:pict>
            <v:rect id="_x0000_s1027" style="position:absolute;margin-left:-1in;margin-top:-108pt;width:612pt;height:108pt;z-index:-251654144;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" o:allowincell="f" fillcolor="#0085ca" stroked="f">
              <v:textbox inset="2.53958mm,2.53958mm,2.53958mm,2.53958mm">
                <w:txbxContent>
                  <w:p w:rsidR="00B64819" w:rsidRDefault="00B64819">
                    <w:pPr>
                      <w:spacing w:after="0" w:line="240" w:lineRule="auto"/>
                      <w:textDirection w:val="btLr"/>
                    </w:pPr>
                  </w:p>
                </w:txbxContent>
              </v:textbox>
              <w10:wrap type="topAndBottom" anchorx="margin"/>
            </v:rect>
          </w:pict>
        </mc:Fallback>
      </mc:AlternateContent>
    </w:r>
    <w:r>
      <w:rPr>
        <w:noProof/>
      </w:rPr>
      <w:drawing>
        <wp:anchor distT="0" distB="0" distL="114300" distR="114300" simplePos="0" relativeHeight="251659264" behindDoc="0" locked="0" layoutInCell="0" allowOverlap="1">
          <wp:simplePos x="0" y="0"/>
          <wp:positionH relativeFrom="margin">
            <wp:posOffset>25400</wp:posOffset>
          </wp:positionH>
          <wp:positionV relativeFrom="paragraph">
            <wp:posOffset>-192371</wp:posOffset>
          </wp:positionV>
          <wp:extent cx="2879488" cy="839755"/>
          <wp:effectExtent l="0" t="0" r="0" b="0"/>
          <wp:wrapNone/>
          <wp:docPr id="1"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
                  <a:srcRect/>
                  <a:stretch>
                    <a:fillRect/>
                  </a:stretch>
                </pic:blipFill>
                <pic:spPr>
                  <a:xfrm>
                    <a:off x="0" y="0"/>
                    <a:ext cx="2879488" cy="839755"/>
                  </a:xfrm>
                  <a:prstGeom prst="rect">
                    <a:avLst/>
                  </a:prstGeom>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4F248D5"/>
    <w:multiLevelType w:val="multilevel"/>
    <w:tmpl w:val="A4D88DD2"/>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 w15:restartNumberingAfterBreak="0">
    <w:nsid w:val="17D02B45"/>
    <w:multiLevelType w:val="multilevel"/>
    <w:tmpl w:val="400671F0"/>
    <w:lvl w:ilvl="0">
      <w:start w:val="1"/>
      <w:numFmt w:val="decimal"/>
      <w:lvlText w:val="%1."/>
      <w:lvlJc w:val="left"/>
      <w:pPr>
        <w:ind w:left="720" w:firstLine="1080"/>
      </w:pPr>
    </w:lvl>
    <w:lvl w:ilvl="1">
      <w:start w:val="1"/>
      <w:numFmt w:val="lowerLetter"/>
      <w:lvlText w:val="%2."/>
      <w:lvlJc w:val="left"/>
      <w:pPr>
        <w:ind w:left="1440" w:firstLine="2520"/>
      </w:pPr>
    </w:lvl>
    <w:lvl w:ilvl="2">
      <w:start w:val="1"/>
      <w:numFmt w:val="lowerRoman"/>
      <w:lvlText w:val="%3."/>
      <w:lvlJc w:val="right"/>
      <w:pPr>
        <w:ind w:left="2160" w:firstLine="4140"/>
      </w:pPr>
    </w:lvl>
    <w:lvl w:ilvl="3">
      <w:start w:val="1"/>
      <w:numFmt w:val="decimal"/>
      <w:lvlText w:val="%4."/>
      <w:lvlJc w:val="left"/>
      <w:pPr>
        <w:ind w:left="2880" w:firstLine="5400"/>
      </w:pPr>
    </w:lvl>
    <w:lvl w:ilvl="4">
      <w:start w:val="1"/>
      <w:numFmt w:val="lowerLetter"/>
      <w:lvlText w:val="%5."/>
      <w:lvlJc w:val="left"/>
      <w:pPr>
        <w:ind w:left="3600" w:firstLine="6840"/>
      </w:pPr>
    </w:lvl>
    <w:lvl w:ilvl="5">
      <w:start w:val="1"/>
      <w:numFmt w:val="lowerRoman"/>
      <w:lvlText w:val="%6."/>
      <w:lvlJc w:val="right"/>
      <w:pPr>
        <w:ind w:left="4320" w:firstLine="8460"/>
      </w:pPr>
    </w:lvl>
    <w:lvl w:ilvl="6">
      <w:start w:val="1"/>
      <w:numFmt w:val="decimal"/>
      <w:lvlText w:val="%7."/>
      <w:lvlJc w:val="left"/>
      <w:pPr>
        <w:ind w:left="5040" w:firstLine="9720"/>
      </w:pPr>
    </w:lvl>
    <w:lvl w:ilvl="7">
      <w:start w:val="1"/>
      <w:numFmt w:val="lowerLetter"/>
      <w:lvlText w:val="%8."/>
      <w:lvlJc w:val="left"/>
      <w:pPr>
        <w:ind w:left="5760" w:firstLine="11160"/>
      </w:pPr>
    </w:lvl>
    <w:lvl w:ilvl="8">
      <w:start w:val="1"/>
      <w:numFmt w:val="lowerRoman"/>
      <w:lvlText w:val="%9."/>
      <w:lvlJc w:val="right"/>
      <w:pPr>
        <w:ind w:left="6480" w:firstLine="12780"/>
      </w:pPr>
    </w:lvl>
  </w:abstractNum>
  <w:abstractNum w:abstractNumId="2" w15:restartNumberingAfterBreak="0">
    <w:nsid w:val="1AA26197"/>
    <w:multiLevelType w:val="multilevel"/>
    <w:tmpl w:val="5184C6E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15:restartNumberingAfterBreak="0">
    <w:nsid w:val="24311673"/>
    <w:multiLevelType w:val="multilevel"/>
    <w:tmpl w:val="DDC2EB0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4" w15:restartNumberingAfterBreak="0">
    <w:nsid w:val="29B1149D"/>
    <w:multiLevelType w:val="multilevel"/>
    <w:tmpl w:val="10E8DA5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5" w15:restartNumberingAfterBreak="0">
    <w:nsid w:val="317E6FBB"/>
    <w:multiLevelType w:val="multilevel"/>
    <w:tmpl w:val="609E2A50"/>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6" w15:restartNumberingAfterBreak="0">
    <w:nsid w:val="3B446FBB"/>
    <w:multiLevelType w:val="multilevel"/>
    <w:tmpl w:val="730E5C0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7" w15:restartNumberingAfterBreak="0">
    <w:nsid w:val="404B4405"/>
    <w:multiLevelType w:val="multilevel"/>
    <w:tmpl w:val="C0AC1840"/>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8" w15:restartNumberingAfterBreak="0">
    <w:nsid w:val="631C62ED"/>
    <w:multiLevelType w:val="multilevel"/>
    <w:tmpl w:val="F23230FA"/>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9" w15:restartNumberingAfterBreak="0">
    <w:nsid w:val="655003A5"/>
    <w:multiLevelType w:val="multilevel"/>
    <w:tmpl w:val="065074DE"/>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10" w15:restartNumberingAfterBreak="0">
    <w:nsid w:val="680307C8"/>
    <w:multiLevelType w:val="multilevel"/>
    <w:tmpl w:val="89807C4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num w:numId="1">
    <w:abstractNumId w:val="7"/>
  </w:num>
  <w:num w:numId="2">
    <w:abstractNumId w:val="8"/>
  </w:num>
  <w:num w:numId="3">
    <w:abstractNumId w:val="6"/>
  </w:num>
  <w:num w:numId="4">
    <w:abstractNumId w:val="4"/>
  </w:num>
  <w:num w:numId="5">
    <w:abstractNumId w:val="9"/>
  </w:num>
  <w:num w:numId="6">
    <w:abstractNumId w:val="10"/>
  </w:num>
  <w:num w:numId="7">
    <w:abstractNumId w:val="2"/>
  </w:num>
  <w:num w:numId="8">
    <w:abstractNumId w:val="0"/>
  </w:num>
  <w:num w:numId="9">
    <w:abstractNumId w:val="3"/>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556A22"/>
    <w:rsid w:val="00065A3A"/>
    <w:rsid w:val="00072361"/>
    <w:rsid w:val="00094207"/>
    <w:rsid w:val="001C24F0"/>
    <w:rsid w:val="002B558B"/>
    <w:rsid w:val="00420EA7"/>
    <w:rsid w:val="00556A22"/>
    <w:rsid w:val="007E6EAB"/>
    <w:rsid w:val="008424B2"/>
    <w:rsid w:val="00A406E8"/>
    <w:rsid w:val="00A73C7D"/>
    <w:rsid w:val="00AB6E51"/>
    <w:rsid w:val="00AC2EC3"/>
    <w:rsid w:val="00B64819"/>
    <w:rsid w:val="00BD4038"/>
    <w:rsid w:val="00C470D5"/>
    <w:rsid w:val="00ED784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EEC4940B-C1EF-45C1-8FA1-A5419D640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Calibri"/>
        <w:color w:val="000000"/>
        <w:sz w:val="24"/>
        <w:szCs w:val="24"/>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70D5"/>
  </w:style>
  <w:style w:type="paragraph" w:styleId="Heading1">
    <w:name w:val="heading 1"/>
    <w:basedOn w:val="Normal1"/>
    <w:next w:val="Normal1"/>
    <w:rsid w:val="00556A22"/>
    <w:pPr>
      <w:keepNext/>
      <w:keepLines/>
      <w:spacing w:before="480" w:after="0"/>
      <w:outlineLvl w:val="0"/>
    </w:pPr>
    <w:rPr>
      <w:rFonts w:ascii="Cambria" w:eastAsia="Cambria" w:hAnsi="Cambria" w:cs="Cambria"/>
      <w:color w:val="001489"/>
      <w:sz w:val="28"/>
      <w:szCs w:val="28"/>
    </w:rPr>
  </w:style>
  <w:style w:type="paragraph" w:styleId="Heading2">
    <w:name w:val="heading 2"/>
    <w:basedOn w:val="Normal1"/>
    <w:next w:val="Normal1"/>
    <w:rsid w:val="00556A22"/>
    <w:pPr>
      <w:keepNext/>
      <w:keepLines/>
      <w:spacing w:before="200" w:after="0"/>
      <w:outlineLvl w:val="1"/>
    </w:pPr>
    <w:rPr>
      <w:rFonts w:ascii="Cambria" w:eastAsia="Cambria" w:hAnsi="Cambria" w:cs="Cambria"/>
      <w:color w:val="2A5877"/>
      <w:sz w:val="28"/>
      <w:szCs w:val="28"/>
    </w:rPr>
  </w:style>
  <w:style w:type="paragraph" w:styleId="Heading3">
    <w:name w:val="heading 3"/>
    <w:basedOn w:val="Normal1"/>
    <w:next w:val="Normal1"/>
    <w:rsid w:val="00556A22"/>
    <w:pPr>
      <w:keepNext/>
      <w:keepLines/>
      <w:spacing w:before="280" w:after="80"/>
      <w:contextualSpacing/>
      <w:outlineLvl w:val="2"/>
    </w:pPr>
    <w:rPr>
      <w:b/>
      <w:sz w:val="28"/>
      <w:szCs w:val="28"/>
    </w:rPr>
  </w:style>
  <w:style w:type="paragraph" w:styleId="Heading4">
    <w:name w:val="heading 4"/>
    <w:basedOn w:val="Normal1"/>
    <w:next w:val="Normal1"/>
    <w:rsid w:val="00556A22"/>
    <w:pPr>
      <w:keepNext/>
      <w:keepLines/>
      <w:spacing w:before="240" w:after="40"/>
      <w:contextualSpacing/>
      <w:outlineLvl w:val="3"/>
    </w:pPr>
    <w:rPr>
      <w:b/>
    </w:rPr>
  </w:style>
  <w:style w:type="paragraph" w:styleId="Heading5">
    <w:name w:val="heading 5"/>
    <w:basedOn w:val="Normal1"/>
    <w:next w:val="Normal1"/>
    <w:rsid w:val="00556A22"/>
    <w:pPr>
      <w:keepNext/>
      <w:keepLines/>
      <w:spacing w:before="220" w:after="40"/>
      <w:contextualSpacing/>
      <w:outlineLvl w:val="4"/>
    </w:pPr>
    <w:rPr>
      <w:b/>
      <w:sz w:val="22"/>
      <w:szCs w:val="22"/>
    </w:rPr>
  </w:style>
  <w:style w:type="paragraph" w:styleId="Heading6">
    <w:name w:val="heading 6"/>
    <w:basedOn w:val="Normal1"/>
    <w:next w:val="Normal1"/>
    <w:rsid w:val="00556A22"/>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556A22"/>
  </w:style>
  <w:style w:type="paragraph" w:styleId="Title">
    <w:name w:val="Title"/>
    <w:basedOn w:val="Normal1"/>
    <w:next w:val="Normal1"/>
    <w:rsid w:val="00556A22"/>
    <w:pPr>
      <w:spacing w:after="300" w:line="240" w:lineRule="auto"/>
    </w:pPr>
    <w:rPr>
      <w:rFonts w:ascii="Cambria" w:eastAsia="Cambria" w:hAnsi="Cambria" w:cs="Cambria"/>
      <w:color w:val="001489"/>
      <w:sz w:val="52"/>
      <w:szCs w:val="52"/>
    </w:rPr>
  </w:style>
  <w:style w:type="paragraph" w:styleId="Subtitle">
    <w:name w:val="Subtitle"/>
    <w:basedOn w:val="Normal1"/>
    <w:next w:val="Normal1"/>
    <w:rsid w:val="00556A22"/>
    <w:rPr>
      <w:color w:val="0085CA"/>
    </w:rPr>
  </w:style>
  <w:style w:type="table" w:customStyle="1" w:styleId="a">
    <w:basedOn w:val="TableNormal"/>
    <w:rsid w:val="00556A22"/>
    <w:pPr>
      <w:spacing w:after="0" w:line="240" w:lineRule="auto"/>
      <w:contextualSpacing/>
    </w:pPr>
    <w:tblPr>
      <w:tblStyleRowBandSize w:val="1"/>
      <w:tblStyleColBandSize w:val="1"/>
      <w:tblCellMar>
        <w:left w:w="115" w:type="dxa"/>
        <w:right w:w="115" w:type="dxa"/>
      </w:tblCellMar>
    </w:tblPr>
    <w:tblStylePr w:type="firstRow">
      <w:pPr>
        <w:spacing w:before="0" w:after="0" w:line="240" w:lineRule="auto"/>
        <w:contextualSpacing/>
      </w:pPr>
      <w:rPr>
        <w:b/>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Mar>
          <w:top w:w="0" w:type="nil"/>
          <w:left w:w="115" w:type="dxa"/>
          <w:bottom w:w="0" w:type="nil"/>
          <w:right w:w="115" w:type="dxa"/>
        </w:tcMar>
      </w:tcPr>
    </w:tblStylePr>
    <w:tblStylePr w:type="lastRow">
      <w:pPr>
        <w:spacing w:before="0" w:after="0" w:line="240" w:lineRule="auto"/>
        <w:contextualSpacing/>
      </w:pPr>
      <w:rPr>
        <w:b/>
      </w:rPr>
      <w:tblPr/>
      <w:tcPr>
        <w:tcBorders>
          <w:top w:val="single" w:sz="6" w:space="0" w:color="7BA0CD"/>
          <w:left w:val="single" w:sz="8" w:space="0" w:color="7BA0CD"/>
          <w:bottom w:val="single" w:sz="8" w:space="0" w:color="7BA0CD"/>
          <w:right w:val="single" w:sz="8" w:space="0" w:color="7BA0CD"/>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shd w:val="clear" w:color="auto" w:fill="D3DFEE"/>
        <w:tcMar>
          <w:top w:w="0" w:type="nil"/>
          <w:left w:w="115" w:type="dxa"/>
          <w:bottom w:w="0" w:type="nil"/>
          <w:right w:w="115" w:type="dxa"/>
        </w:tcMar>
      </w:tcPr>
    </w:tblStylePr>
    <w:tblStylePr w:type="band1Horz">
      <w:pPr>
        <w:contextualSpacing/>
      </w:pPr>
      <w:tblPr/>
      <w:tcPr>
        <w:tcBorders>
          <w:insideH w:val="nil"/>
          <w:insideV w:val="nil"/>
        </w:tcBorders>
        <w:shd w:val="clear" w:color="auto" w:fill="D3DFEE"/>
        <w:tcMar>
          <w:top w:w="0" w:type="nil"/>
          <w:left w:w="115" w:type="dxa"/>
          <w:bottom w:w="0" w:type="nil"/>
          <w:right w:w="115" w:type="dxa"/>
        </w:tcMar>
      </w:tcPr>
    </w:tblStylePr>
    <w:tblStylePr w:type="band2Horz">
      <w:pPr>
        <w:contextualSpacing/>
      </w:pPr>
      <w:tblPr/>
      <w:tcPr>
        <w:tcBorders>
          <w:insideH w:val="nil"/>
          <w:insideV w:val="nil"/>
        </w:tcBorders>
        <w:tcMar>
          <w:top w:w="0" w:type="nil"/>
          <w:left w:w="115" w:type="dxa"/>
          <w:bottom w:w="0" w:type="nil"/>
          <w:right w:w="115" w:type="dxa"/>
        </w:tcMar>
      </w:tcPr>
    </w:tblStylePr>
  </w:style>
  <w:style w:type="table" w:customStyle="1" w:styleId="a0">
    <w:basedOn w:val="TableNormal"/>
    <w:rsid w:val="00556A22"/>
    <w:pPr>
      <w:spacing w:after="0" w:line="240" w:lineRule="auto"/>
      <w:contextualSpacing/>
    </w:pPr>
    <w:tblPr>
      <w:tblStyleRowBandSize w:val="1"/>
      <w:tblStyleColBandSize w:val="1"/>
      <w:tblCellMar>
        <w:left w:w="115" w:type="dxa"/>
        <w:right w:w="115" w:type="dxa"/>
      </w:tblCellMar>
    </w:tblPr>
    <w:tblStylePr w:type="firstRow">
      <w:pPr>
        <w:spacing w:before="0" w:after="0" w:line="240" w:lineRule="auto"/>
        <w:contextualSpacing/>
      </w:pPr>
      <w:rPr>
        <w:b/>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Mar>
          <w:top w:w="0" w:type="nil"/>
          <w:left w:w="115" w:type="dxa"/>
          <w:bottom w:w="0" w:type="nil"/>
          <w:right w:w="115" w:type="dxa"/>
        </w:tcMar>
      </w:tcPr>
    </w:tblStylePr>
    <w:tblStylePr w:type="lastRow">
      <w:pPr>
        <w:spacing w:before="0" w:after="0" w:line="240" w:lineRule="auto"/>
        <w:contextualSpacing/>
      </w:pPr>
      <w:rPr>
        <w:b/>
      </w:rPr>
      <w:tblPr/>
      <w:tcPr>
        <w:tcBorders>
          <w:top w:val="single" w:sz="6" w:space="0" w:color="7BA0CD"/>
          <w:left w:val="single" w:sz="8" w:space="0" w:color="7BA0CD"/>
          <w:bottom w:val="single" w:sz="8" w:space="0" w:color="7BA0CD"/>
          <w:right w:val="single" w:sz="8" w:space="0" w:color="7BA0CD"/>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shd w:val="clear" w:color="auto" w:fill="D3DFEE"/>
        <w:tcMar>
          <w:top w:w="0" w:type="nil"/>
          <w:left w:w="115" w:type="dxa"/>
          <w:bottom w:w="0" w:type="nil"/>
          <w:right w:w="115" w:type="dxa"/>
        </w:tcMar>
      </w:tcPr>
    </w:tblStylePr>
    <w:tblStylePr w:type="band1Horz">
      <w:pPr>
        <w:contextualSpacing/>
      </w:pPr>
      <w:tblPr/>
      <w:tcPr>
        <w:tcBorders>
          <w:insideH w:val="nil"/>
          <w:insideV w:val="nil"/>
        </w:tcBorders>
        <w:shd w:val="clear" w:color="auto" w:fill="D3DFEE"/>
        <w:tcMar>
          <w:top w:w="0" w:type="nil"/>
          <w:left w:w="115" w:type="dxa"/>
          <w:bottom w:w="0" w:type="nil"/>
          <w:right w:w="115" w:type="dxa"/>
        </w:tcMar>
      </w:tcPr>
    </w:tblStylePr>
    <w:tblStylePr w:type="band2Horz">
      <w:pPr>
        <w:contextualSpacing/>
      </w:pPr>
      <w:tblPr/>
      <w:tcPr>
        <w:tcBorders>
          <w:insideH w:val="nil"/>
          <w:insideV w:val="nil"/>
        </w:tcBorders>
        <w:tcMar>
          <w:top w:w="0" w:type="nil"/>
          <w:left w:w="115" w:type="dxa"/>
          <w:bottom w:w="0" w:type="nil"/>
          <w:right w:w="115" w:type="dxa"/>
        </w:tcMar>
      </w:tcPr>
    </w:tblStylePr>
  </w:style>
  <w:style w:type="table" w:customStyle="1" w:styleId="a1">
    <w:basedOn w:val="TableNormal"/>
    <w:rsid w:val="00556A22"/>
    <w:pPr>
      <w:spacing w:after="0" w:line="240" w:lineRule="auto"/>
      <w:contextualSpacing/>
    </w:pPr>
    <w:tblPr>
      <w:tblStyleRowBandSize w:val="1"/>
      <w:tblStyleColBandSize w:val="1"/>
      <w:tblCellMar>
        <w:left w:w="115" w:type="dxa"/>
        <w:right w:w="115" w:type="dxa"/>
      </w:tblCellMar>
    </w:tblPr>
  </w:style>
  <w:style w:type="table" w:customStyle="1" w:styleId="a2">
    <w:basedOn w:val="TableNormal"/>
    <w:rsid w:val="00556A22"/>
    <w:pPr>
      <w:spacing w:after="0" w:line="240" w:lineRule="auto"/>
      <w:contextualSpacing/>
    </w:pPr>
    <w:tblPr>
      <w:tblStyleRowBandSize w:val="1"/>
      <w:tblStyleColBandSize w:val="1"/>
      <w:tblCellMar>
        <w:left w:w="115" w:type="dxa"/>
        <w:right w:w="115" w:type="dxa"/>
      </w:tblCellMar>
    </w:tblPr>
    <w:tblStylePr w:type="firstRow">
      <w:pPr>
        <w:spacing w:before="0" w:after="0" w:line="240" w:lineRule="auto"/>
        <w:contextualSpacing/>
      </w:pPr>
      <w:rPr>
        <w:b/>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Mar>
          <w:top w:w="0" w:type="nil"/>
          <w:left w:w="115" w:type="dxa"/>
          <w:bottom w:w="0" w:type="nil"/>
          <w:right w:w="115" w:type="dxa"/>
        </w:tcMar>
      </w:tcPr>
    </w:tblStylePr>
    <w:tblStylePr w:type="lastRow">
      <w:pPr>
        <w:spacing w:before="0" w:after="0" w:line="240" w:lineRule="auto"/>
        <w:contextualSpacing/>
      </w:pPr>
      <w:rPr>
        <w:b/>
      </w:rPr>
      <w:tblPr/>
      <w:tcPr>
        <w:tcBorders>
          <w:top w:val="single" w:sz="6" w:space="0" w:color="7BA0CD"/>
          <w:left w:val="single" w:sz="8" w:space="0" w:color="7BA0CD"/>
          <w:bottom w:val="single" w:sz="8" w:space="0" w:color="7BA0CD"/>
          <w:right w:val="single" w:sz="8" w:space="0" w:color="7BA0CD"/>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shd w:val="clear" w:color="auto" w:fill="D3DFEE"/>
        <w:tcMar>
          <w:top w:w="0" w:type="nil"/>
          <w:left w:w="115" w:type="dxa"/>
          <w:bottom w:w="0" w:type="nil"/>
          <w:right w:w="115" w:type="dxa"/>
        </w:tcMar>
      </w:tcPr>
    </w:tblStylePr>
    <w:tblStylePr w:type="band1Horz">
      <w:pPr>
        <w:contextualSpacing/>
      </w:pPr>
      <w:tblPr/>
      <w:tcPr>
        <w:tcBorders>
          <w:insideH w:val="nil"/>
          <w:insideV w:val="nil"/>
        </w:tcBorders>
        <w:shd w:val="clear" w:color="auto" w:fill="D3DFEE"/>
        <w:tcMar>
          <w:top w:w="0" w:type="nil"/>
          <w:left w:w="115" w:type="dxa"/>
          <w:bottom w:w="0" w:type="nil"/>
          <w:right w:w="115" w:type="dxa"/>
        </w:tcMar>
      </w:tcPr>
    </w:tblStylePr>
    <w:tblStylePr w:type="band2Horz">
      <w:pPr>
        <w:contextualSpacing/>
      </w:pPr>
      <w:tblPr/>
      <w:tcPr>
        <w:tcBorders>
          <w:insideH w:val="nil"/>
          <w:insideV w:val="nil"/>
        </w:tcBorders>
        <w:tcMar>
          <w:top w:w="0" w:type="nil"/>
          <w:left w:w="115" w:type="dxa"/>
          <w:bottom w:w="0" w:type="nil"/>
          <w:right w:w="115" w:type="dxa"/>
        </w:tcMar>
      </w:tcPr>
    </w:tblStylePr>
  </w:style>
  <w:style w:type="table" w:customStyle="1" w:styleId="a3">
    <w:basedOn w:val="TableNormal"/>
    <w:rsid w:val="00556A22"/>
    <w:pPr>
      <w:spacing w:after="0" w:line="240" w:lineRule="auto"/>
      <w:contextualSpacing/>
    </w:pPr>
    <w:tblPr>
      <w:tblStyleRowBandSize w:val="1"/>
      <w:tblStyleColBandSize w:val="1"/>
      <w:tblCellMar>
        <w:left w:w="115" w:type="dxa"/>
        <w:right w:w="115" w:type="dxa"/>
      </w:tblCellMar>
    </w:tblPr>
    <w:tblStylePr w:type="firstRow">
      <w:pPr>
        <w:spacing w:before="0" w:after="0" w:line="240" w:lineRule="auto"/>
        <w:contextualSpacing/>
      </w:pPr>
      <w:rPr>
        <w:b/>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Mar>
          <w:top w:w="0" w:type="nil"/>
          <w:left w:w="115" w:type="dxa"/>
          <w:bottom w:w="0" w:type="nil"/>
          <w:right w:w="115" w:type="dxa"/>
        </w:tcMar>
      </w:tcPr>
    </w:tblStylePr>
    <w:tblStylePr w:type="lastRow">
      <w:pPr>
        <w:spacing w:before="0" w:after="0" w:line="240" w:lineRule="auto"/>
        <w:contextualSpacing/>
      </w:pPr>
      <w:rPr>
        <w:b/>
      </w:rPr>
      <w:tblPr/>
      <w:tcPr>
        <w:tcBorders>
          <w:top w:val="single" w:sz="6" w:space="0" w:color="7BA0CD"/>
          <w:left w:val="single" w:sz="8" w:space="0" w:color="7BA0CD"/>
          <w:bottom w:val="single" w:sz="8" w:space="0" w:color="7BA0CD"/>
          <w:right w:val="single" w:sz="8" w:space="0" w:color="7BA0CD"/>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shd w:val="clear" w:color="auto" w:fill="D3DFEE"/>
        <w:tcMar>
          <w:top w:w="0" w:type="nil"/>
          <w:left w:w="115" w:type="dxa"/>
          <w:bottom w:w="0" w:type="nil"/>
          <w:right w:w="115" w:type="dxa"/>
        </w:tcMar>
      </w:tcPr>
    </w:tblStylePr>
    <w:tblStylePr w:type="band1Horz">
      <w:pPr>
        <w:contextualSpacing/>
      </w:pPr>
      <w:tblPr/>
      <w:tcPr>
        <w:tcBorders>
          <w:insideH w:val="nil"/>
          <w:insideV w:val="nil"/>
        </w:tcBorders>
        <w:shd w:val="clear" w:color="auto" w:fill="D3DFEE"/>
        <w:tcMar>
          <w:top w:w="0" w:type="nil"/>
          <w:left w:w="115" w:type="dxa"/>
          <w:bottom w:w="0" w:type="nil"/>
          <w:right w:w="115" w:type="dxa"/>
        </w:tcMar>
      </w:tcPr>
    </w:tblStylePr>
    <w:tblStylePr w:type="band2Horz">
      <w:pPr>
        <w:contextualSpacing/>
      </w:pPr>
      <w:tblPr/>
      <w:tcPr>
        <w:tcBorders>
          <w:insideH w:val="nil"/>
          <w:insideV w:val="nil"/>
        </w:tcBorders>
        <w:tcMar>
          <w:top w:w="0" w:type="nil"/>
          <w:left w:w="115" w:type="dxa"/>
          <w:bottom w:w="0" w:type="nil"/>
          <w:right w:w="115" w:type="dxa"/>
        </w:tcMar>
      </w:tcPr>
    </w:tblStylePr>
  </w:style>
  <w:style w:type="table" w:customStyle="1" w:styleId="a4">
    <w:basedOn w:val="TableNormal"/>
    <w:rsid w:val="00556A22"/>
    <w:pPr>
      <w:spacing w:after="0" w:line="240" w:lineRule="auto"/>
      <w:contextualSpacing/>
    </w:pPr>
    <w:tblPr>
      <w:tblStyleRowBandSize w:val="1"/>
      <w:tblStyleColBandSize w:val="1"/>
      <w:tblCellMar>
        <w:left w:w="115" w:type="dxa"/>
        <w:right w:w="115" w:type="dxa"/>
      </w:tblCellMar>
    </w:tblPr>
    <w:tblStylePr w:type="firstRow">
      <w:pPr>
        <w:spacing w:before="0" w:after="0" w:line="240" w:lineRule="auto"/>
        <w:contextualSpacing/>
      </w:pPr>
      <w:rPr>
        <w:b/>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Mar>
          <w:top w:w="0" w:type="nil"/>
          <w:left w:w="115" w:type="dxa"/>
          <w:bottom w:w="0" w:type="nil"/>
          <w:right w:w="115" w:type="dxa"/>
        </w:tcMar>
      </w:tcPr>
    </w:tblStylePr>
    <w:tblStylePr w:type="lastRow">
      <w:pPr>
        <w:spacing w:before="0" w:after="0" w:line="240" w:lineRule="auto"/>
        <w:contextualSpacing/>
      </w:pPr>
      <w:rPr>
        <w:b/>
      </w:rPr>
      <w:tblPr/>
      <w:tcPr>
        <w:tcBorders>
          <w:top w:val="single" w:sz="6" w:space="0" w:color="7BA0CD"/>
          <w:left w:val="single" w:sz="8" w:space="0" w:color="7BA0CD"/>
          <w:bottom w:val="single" w:sz="8" w:space="0" w:color="7BA0CD"/>
          <w:right w:val="single" w:sz="8" w:space="0" w:color="7BA0CD"/>
          <w:insideH w:val="nil"/>
          <w:insideV w:val="nil"/>
        </w:tcBorders>
        <w:tcMar>
          <w:top w:w="0" w:type="nil"/>
          <w:left w:w="115" w:type="dxa"/>
          <w:bottom w:w="0" w:type="nil"/>
          <w:right w:w="115" w:type="dxa"/>
        </w:tcMar>
      </w:tcPr>
    </w:tblStylePr>
    <w:tblStylePr w:type="firstCol">
      <w:pPr>
        <w:contextualSpacing/>
      </w:pPr>
      <w:rPr>
        <w:b/>
      </w:rPr>
      <w:tblPr/>
      <w:tcPr>
        <w:tcMar>
          <w:top w:w="0" w:type="nil"/>
          <w:left w:w="115" w:type="dxa"/>
          <w:bottom w:w="0" w:type="nil"/>
          <w:right w:w="115" w:type="dxa"/>
        </w:tcMar>
      </w:tcPr>
    </w:tblStylePr>
    <w:tblStylePr w:type="lastCol">
      <w:pPr>
        <w:contextualSpacing/>
      </w:pPr>
      <w:rPr>
        <w:b/>
      </w:rPr>
      <w:tblPr/>
      <w:tcPr>
        <w:tcMar>
          <w:top w:w="0" w:type="nil"/>
          <w:left w:w="115" w:type="dxa"/>
          <w:bottom w:w="0" w:type="nil"/>
          <w:right w:w="115" w:type="dxa"/>
        </w:tcMar>
      </w:tcPr>
    </w:tblStylePr>
    <w:tblStylePr w:type="band1Vert">
      <w:pPr>
        <w:contextualSpacing/>
      </w:pPr>
      <w:tblPr/>
      <w:tcPr>
        <w:shd w:val="clear" w:color="auto" w:fill="D3DFEE"/>
        <w:tcMar>
          <w:top w:w="0" w:type="nil"/>
          <w:left w:w="115" w:type="dxa"/>
          <w:bottom w:w="0" w:type="nil"/>
          <w:right w:w="115" w:type="dxa"/>
        </w:tcMar>
      </w:tcPr>
    </w:tblStylePr>
    <w:tblStylePr w:type="band1Horz">
      <w:pPr>
        <w:contextualSpacing/>
      </w:pPr>
      <w:tblPr/>
      <w:tcPr>
        <w:tcBorders>
          <w:insideH w:val="nil"/>
          <w:insideV w:val="nil"/>
        </w:tcBorders>
        <w:shd w:val="clear" w:color="auto" w:fill="D3DFEE"/>
        <w:tcMar>
          <w:top w:w="0" w:type="nil"/>
          <w:left w:w="115" w:type="dxa"/>
          <w:bottom w:w="0" w:type="nil"/>
          <w:right w:w="115" w:type="dxa"/>
        </w:tcMar>
      </w:tcPr>
    </w:tblStylePr>
    <w:tblStylePr w:type="band2Horz">
      <w:pPr>
        <w:contextualSpacing/>
      </w:pPr>
      <w:tblPr/>
      <w:tcPr>
        <w:tcBorders>
          <w:insideH w:val="nil"/>
          <w:insideV w:val="nil"/>
        </w:tcBorders>
        <w:tcMar>
          <w:top w:w="0" w:type="nil"/>
          <w:left w:w="115" w:type="dxa"/>
          <w:bottom w:w="0" w:type="nil"/>
          <w:right w:w="115" w:type="dxa"/>
        </w:tcMar>
      </w:tcPr>
    </w:tblStylePr>
  </w:style>
  <w:style w:type="paragraph" w:styleId="CommentText">
    <w:name w:val="annotation text"/>
    <w:basedOn w:val="Normal"/>
    <w:link w:val="CommentTextChar"/>
    <w:uiPriority w:val="99"/>
    <w:semiHidden/>
    <w:unhideWhenUsed/>
    <w:rsid w:val="00556A22"/>
    <w:pPr>
      <w:spacing w:line="240" w:lineRule="auto"/>
    </w:pPr>
    <w:rPr>
      <w:sz w:val="20"/>
      <w:szCs w:val="20"/>
    </w:rPr>
  </w:style>
  <w:style w:type="character" w:customStyle="1" w:styleId="CommentTextChar">
    <w:name w:val="Comment Text Char"/>
    <w:basedOn w:val="DefaultParagraphFont"/>
    <w:link w:val="CommentText"/>
    <w:uiPriority w:val="99"/>
    <w:semiHidden/>
    <w:rsid w:val="00556A22"/>
    <w:rPr>
      <w:sz w:val="20"/>
      <w:szCs w:val="20"/>
    </w:rPr>
  </w:style>
  <w:style w:type="character" w:styleId="CommentReference">
    <w:name w:val="annotation reference"/>
    <w:basedOn w:val="DefaultParagraphFont"/>
    <w:uiPriority w:val="99"/>
    <w:semiHidden/>
    <w:unhideWhenUsed/>
    <w:rsid w:val="00556A22"/>
    <w:rPr>
      <w:sz w:val="16"/>
      <w:szCs w:val="16"/>
    </w:rPr>
  </w:style>
  <w:style w:type="paragraph" w:styleId="BalloonText">
    <w:name w:val="Balloon Text"/>
    <w:basedOn w:val="Normal"/>
    <w:link w:val="BalloonTextChar"/>
    <w:uiPriority w:val="99"/>
    <w:semiHidden/>
    <w:unhideWhenUsed/>
    <w:rsid w:val="00AB6E5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E51"/>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Chiefops.MOA@noaa.gov" TargetMode="External"/><Relationship Id="rId18" Type="http://schemas.openxmlformats.org/officeDocument/2006/relationships/hyperlink" Target="mailto:elizabeth.lobecker@noaa.gov" TargetMode="External"/><Relationship Id="rId26" Type="http://schemas.openxmlformats.org/officeDocument/2006/relationships/hyperlink" Target="mailto:Ops.Explorer@noaa.gov" TargetMode="External"/><Relationship Id="rId39" Type="http://schemas.openxmlformats.org/officeDocument/2006/relationships/hyperlink" Target="http://www.omao.noaa.gov/fleeteval.html" TargetMode="External"/><Relationship Id="rId21" Type="http://schemas.openxmlformats.org/officeDocument/2006/relationships/hyperlink" Target="mailto:Ops.Explorer@noaa.gov" TargetMode="External"/><Relationship Id="rId34" Type="http://schemas.openxmlformats.org/officeDocument/2006/relationships/hyperlink" Target="http://www.ndc.noaa.gov/dr.html" TargetMode="External"/><Relationship Id="rId42" Type="http://schemas.openxmlformats.org/officeDocument/2006/relationships/hyperlink" Target="http://ocio.os.doc.gov/ITPolicyandPrograms/IT_Privacy/PROD01_008240" TargetMode="External"/><Relationship Id="rId47" Type="http://schemas.openxmlformats.org/officeDocument/2006/relationships/hyperlink" Target="http://www.moc.noaa.gov/MOC/phone.html%23EX" TargetMode="External"/><Relationship Id="rId50" Type="http://schemas.openxmlformats.org/officeDocument/2006/relationships/hyperlink" Target="mailto:expeditioncoordinator.explorer@noaa.gov" TargetMode="External"/><Relationship Id="rId55" Type="http://schemas.openxmlformats.org/officeDocument/2006/relationships/image" Target="media/image8.jpeg"/><Relationship Id="rId63" Type="http://schemas.openxmlformats.org/officeDocument/2006/relationships/image" Target="media/image16.jpeg"/><Relationship Id="rId68" Type="http://schemas.openxmlformats.org/officeDocument/2006/relationships/header" Target="header1.xml"/><Relationship Id="rId7" Type="http://schemas.openxmlformats.org/officeDocument/2006/relationships/hyperlink" Target="http://oceanexplorer.noaa.gov/okeanos/explorations/capstone/welcome.html" TargetMode="External"/><Relationship Id="rId2" Type="http://schemas.openxmlformats.org/officeDocument/2006/relationships/styles" Target="styles.xml"/><Relationship Id="rId16" Type="http://schemas.openxmlformats.org/officeDocument/2006/relationships/hyperlink" Target="mailto:Chiefops.MOA@noaa.gov" TargetMode="External"/><Relationship Id="rId29" Type="http://schemas.openxmlformats.org/officeDocument/2006/relationships/hyperlink" Target="mailto:William.Mowitt@noaa.gov"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yperlink" Target="mailto:Ops.Explorer@noaa.gov" TargetMode="External"/><Relationship Id="rId32" Type="http://schemas.openxmlformats.org/officeDocument/2006/relationships/hyperlink" Target="mailto:William.Mowitt@noaa.gov" TargetMode="External"/><Relationship Id="rId37" Type="http://schemas.openxmlformats.org/officeDocument/2006/relationships/hyperlink" Target="http://www.corporateservices.noaa.gov/ames/administrative_orders/chapter_212/212-15.html" TargetMode="External"/><Relationship Id="rId40" Type="http://schemas.openxmlformats.org/officeDocument/2006/relationships/hyperlink" Target="http://www.corporateservices.noaa.gov/noaaforms/eforms/nf57-10-01.pdf" TargetMode="External"/><Relationship Id="rId45" Type="http://schemas.openxmlformats.org/officeDocument/2006/relationships/hyperlink" Target="mailto:MOA.Health.Services@noaa.gov" TargetMode="External"/><Relationship Id="rId53" Type="http://schemas.openxmlformats.org/officeDocument/2006/relationships/image" Target="media/image6.png"/><Relationship Id="rId58" Type="http://schemas.openxmlformats.org/officeDocument/2006/relationships/image" Target="media/image11.jpeg"/><Relationship Id="rId66" Type="http://schemas.openxmlformats.org/officeDocument/2006/relationships/image" Target="media/image19.jpeg"/><Relationship Id="rId5" Type="http://schemas.openxmlformats.org/officeDocument/2006/relationships/footnotes" Target="footnotes.xml"/><Relationship Id="rId15" Type="http://schemas.openxmlformats.org/officeDocument/2006/relationships/hyperlink" Target="mailto:Chiefops.MOA@noaa.gov" TargetMode="External"/><Relationship Id="rId23" Type="http://schemas.openxmlformats.org/officeDocument/2006/relationships/hyperlink" Target="mailto:Ops.Explorer@noaa.gov" TargetMode="External"/><Relationship Id="rId28" Type="http://schemas.openxmlformats.org/officeDocument/2006/relationships/hyperlink" Target="mailto:Craig.Russell@noaa.gov" TargetMode="External"/><Relationship Id="rId36" Type="http://schemas.openxmlformats.org/officeDocument/2006/relationships/hyperlink" Target="http://aeronet.gsfc.nasa.gov/new_web/maritime_aerosol_network.html" TargetMode="External"/><Relationship Id="rId49" Type="http://schemas.openxmlformats.org/officeDocument/2006/relationships/hyperlink" Target="mailto:Ops.Explorer@noaa.gov" TargetMode="External"/><Relationship Id="rId57" Type="http://schemas.openxmlformats.org/officeDocument/2006/relationships/image" Target="media/image10.jpeg"/><Relationship Id="rId61" Type="http://schemas.openxmlformats.org/officeDocument/2006/relationships/image" Target="media/image14.jpeg"/><Relationship Id="rId10" Type="http://schemas.openxmlformats.org/officeDocument/2006/relationships/image" Target="media/image3.png"/><Relationship Id="rId19" Type="http://schemas.openxmlformats.org/officeDocument/2006/relationships/hyperlink" Target="mailto:CO.Explorer@noaa.gov" TargetMode="External"/><Relationship Id="rId31" Type="http://schemas.openxmlformats.org/officeDocument/2006/relationships/hyperlink" Target="mailto:William.Mowitt@noaa.gov" TargetMode="External"/><Relationship Id="rId44" Type="http://schemas.openxmlformats.org/officeDocument/2006/relationships/hyperlink" Target="mailto:MOA.Health.Services@noaa.gov" TargetMode="External"/><Relationship Id="rId52" Type="http://schemas.openxmlformats.org/officeDocument/2006/relationships/image" Target="media/image5.png"/><Relationship Id="rId60" Type="http://schemas.openxmlformats.org/officeDocument/2006/relationships/image" Target="media/image13.jpeg"/><Relationship Id="rId65"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hyperlink" Target="mailto:Chiefops.MOA@noaa.gov" TargetMode="External"/><Relationship Id="rId22" Type="http://schemas.openxmlformats.org/officeDocument/2006/relationships/hyperlink" Target="mailto:Ops.Explorer@noaa.gov" TargetMode="External"/><Relationship Id="rId27" Type="http://schemas.openxmlformats.org/officeDocument/2006/relationships/hyperlink" Target="mailto:Craig.Russell@noaa.gov" TargetMode="External"/><Relationship Id="rId30" Type="http://schemas.openxmlformats.org/officeDocument/2006/relationships/hyperlink" Target="mailto:William.Mowitt@noaa.gov" TargetMode="External"/><Relationship Id="rId35" Type="http://schemas.openxmlformats.org/officeDocument/2006/relationships/hyperlink" Target="http://aeronet.gsfc.nasa.gov/new_web/maritime_aerosol_network.html" TargetMode="External"/><Relationship Id="rId43" Type="http://schemas.openxmlformats.org/officeDocument/2006/relationships/hyperlink" Target="mailto:accellionAlerts@doc.gov" TargetMode="External"/><Relationship Id="rId48" Type="http://schemas.openxmlformats.org/officeDocument/2006/relationships/hyperlink" Target="http://www.moc.noaa.gov/MOC/phone.html%23EX" TargetMode="External"/><Relationship Id="rId56" Type="http://schemas.openxmlformats.org/officeDocument/2006/relationships/image" Target="media/image9.jpeg"/><Relationship Id="rId64" Type="http://schemas.openxmlformats.org/officeDocument/2006/relationships/image" Target="media/image17.jpe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s://docs.google.com/a/noaa.gov/forms/d/1pcoSgPluUVxaY64CM1hJ75l1iIYirTk48G-lv37Am_k/viewform" TargetMode="External"/><Relationship Id="rId3" Type="http://schemas.openxmlformats.org/officeDocument/2006/relationships/settings" Target="settings.xml"/><Relationship Id="rId12" Type="http://schemas.openxmlformats.org/officeDocument/2006/relationships/hyperlink" Target="mailto:Chiefops.MOA@noaa.gov" TargetMode="External"/><Relationship Id="rId17" Type="http://schemas.openxmlformats.org/officeDocument/2006/relationships/hyperlink" Target="mailto:elizabeth.lobecker@noaa.gov" TargetMode="External"/><Relationship Id="rId25" Type="http://schemas.openxmlformats.org/officeDocument/2006/relationships/hyperlink" Target="mailto:Ops.Explorer@noaa.gov" TargetMode="External"/><Relationship Id="rId33" Type="http://schemas.openxmlformats.org/officeDocument/2006/relationships/hyperlink" Target="mailto:OPS.Explorer@noaa.gov" TargetMode="External"/><Relationship Id="rId38" Type="http://schemas.openxmlformats.org/officeDocument/2006/relationships/hyperlink" Target="http://www.corporateservices.noaa.gov/ames/administrative_orders/chapter_212/212-15.html" TargetMode="External"/><Relationship Id="rId46" Type="http://schemas.openxmlformats.org/officeDocument/2006/relationships/hyperlink" Target="mailto:medical.explorer@noaa.gov" TargetMode="External"/><Relationship Id="rId59" Type="http://schemas.openxmlformats.org/officeDocument/2006/relationships/image" Target="media/image12.jpeg"/><Relationship Id="rId67" Type="http://schemas.openxmlformats.org/officeDocument/2006/relationships/footer" Target="footer1.xml"/><Relationship Id="rId20" Type="http://schemas.openxmlformats.org/officeDocument/2006/relationships/hyperlink" Target="mailto:CO.Explorer@noaa.gov" TargetMode="External"/><Relationship Id="rId41" Type="http://schemas.openxmlformats.org/officeDocument/2006/relationships/hyperlink" Target="http://www.moc.noaa.gov/all-ships/NOAA%20Form%2057-10-02%20(1-14)%20Tuberculosis%20Screening%20Document.pdf" TargetMode="External"/><Relationship Id="rId54" Type="http://schemas.openxmlformats.org/officeDocument/2006/relationships/image" Target="media/image7.jpeg"/><Relationship Id="rId62" Type="http://schemas.openxmlformats.org/officeDocument/2006/relationships/image" Target="media/image15.jpeg"/><Relationship Id="rId7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0.png"/></Relationships>
</file>

<file path=word/_rels/header1.xml.rels><?xml version="1.0" encoding="UTF-8" standalone="yes"?>
<Relationships xmlns="http://schemas.openxmlformats.org/package/2006/relationships"><Relationship Id="rId1" Type="http://schemas.openxmlformats.org/officeDocument/2006/relationships/image" Target="media/image2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1519</TotalTime>
  <Pages>57</Pages>
  <Words>7668</Words>
  <Characters>43710</Characters>
  <Application>Microsoft Office Word</Application>
  <DocSecurity>0</DocSecurity>
  <Lines>364</Lines>
  <Paragraphs>102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51276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Susan Gottfried</cp:lastModifiedBy>
  <cp:revision>12</cp:revision>
  <dcterms:created xsi:type="dcterms:W3CDTF">2017-03-15T18:49:00Z</dcterms:created>
  <dcterms:modified xsi:type="dcterms:W3CDTF">2017-03-30T14:54:00Z</dcterms:modified>
</cp:coreProperties>
</file>