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A1" w:rsidRDefault="00FC44A1" w:rsidP="00FC44A1"/>
    <w:p w:rsidR="00D45688" w:rsidRDefault="00D45688" w:rsidP="009924EB">
      <w:pPr>
        <w:rPr>
          <w:b/>
          <w:i/>
        </w:rPr>
      </w:pPr>
      <w:r w:rsidRPr="00D45688">
        <w:rPr>
          <w:b/>
          <w:i/>
        </w:rPr>
        <w:t>Carolyn Ruppel, USGS Gas Hydrates Project, Woods Hole</w:t>
      </w:r>
      <w:r w:rsidR="001469E6">
        <w:rPr>
          <w:b/>
          <w:i/>
        </w:rPr>
        <w:t>, cruppel@usgs.gov</w:t>
      </w:r>
    </w:p>
    <w:p w:rsidR="00D45688" w:rsidRPr="00D45688" w:rsidRDefault="00D45688" w:rsidP="009924EB">
      <w:pPr>
        <w:rPr>
          <w:b/>
          <w:i/>
        </w:rPr>
      </w:pPr>
    </w:p>
    <w:p w:rsidR="00B273EF" w:rsidRDefault="001D52DB" w:rsidP="001D52DB">
      <w:r w:rsidRPr="008062DD">
        <w:rPr>
          <w:b/>
        </w:rPr>
        <w:t>Site Name:</w:t>
      </w:r>
      <w:r>
        <w:t xml:space="preserve"> </w:t>
      </w:r>
      <w:r w:rsidR="009E3FDE">
        <w:rPr>
          <w:u w:val="single"/>
        </w:rPr>
        <w:t>Outreach Dive 21 July, NE Canyons</w:t>
      </w:r>
    </w:p>
    <w:p w:rsidR="009B54B0" w:rsidRPr="00042ADC" w:rsidRDefault="009B54B0" w:rsidP="001D52DB">
      <w:r w:rsidRPr="009B54B0">
        <w:rPr>
          <w:b/>
        </w:rPr>
        <w:t>Approximate Location:</w:t>
      </w:r>
      <w:r>
        <w:t xml:space="preserve"> </w:t>
      </w:r>
      <w:r w:rsidR="00D45688">
        <w:rPr>
          <w:u w:val="single"/>
        </w:rPr>
        <w:t>39.</w:t>
      </w:r>
      <w:r w:rsidR="00E00B30">
        <w:rPr>
          <w:u w:val="single"/>
        </w:rPr>
        <w:t>81</w:t>
      </w:r>
      <w:r w:rsidR="00D45688">
        <w:rPr>
          <w:u w:val="single"/>
        </w:rPr>
        <w:t xml:space="preserve"> N; 69.</w:t>
      </w:r>
      <w:r w:rsidR="00E00B30">
        <w:rPr>
          <w:u w:val="single"/>
        </w:rPr>
        <w:t xml:space="preserve">59 </w:t>
      </w:r>
      <w:r w:rsidR="00D45688">
        <w:rPr>
          <w:u w:val="single"/>
        </w:rPr>
        <w:t>W</w:t>
      </w:r>
    </w:p>
    <w:p w:rsidR="00E13426" w:rsidRPr="00042ADC" w:rsidRDefault="001A5563" w:rsidP="00042ADC">
      <w:pPr>
        <w:tabs>
          <w:tab w:val="left" w:pos="3240"/>
        </w:tabs>
        <w:rPr>
          <w:u w:val="single"/>
        </w:rPr>
      </w:pPr>
      <w:r>
        <w:rPr>
          <w:b/>
          <w:noProof/>
        </w:rPr>
        <mc:AlternateContent>
          <mc:Choice Requires="wps">
            <w:drawing>
              <wp:anchor distT="0" distB="0" distL="114300" distR="114300" simplePos="0" relativeHeight="251658240" behindDoc="0" locked="0" layoutInCell="1" allowOverlap="1">
                <wp:simplePos x="0" y="0"/>
                <wp:positionH relativeFrom="column">
                  <wp:posOffset>-289560</wp:posOffset>
                </wp:positionH>
                <wp:positionV relativeFrom="paragraph">
                  <wp:posOffset>271780</wp:posOffset>
                </wp:positionV>
                <wp:extent cx="6477000" cy="5844540"/>
                <wp:effectExtent l="0" t="0" r="19050"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5844540"/>
                        </a:xfrm>
                        <a:prstGeom prst="rect">
                          <a:avLst/>
                        </a:prstGeom>
                        <a:solidFill>
                          <a:srgbClr val="FFFFFF"/>
                        </a:solidFill>
                        <a:ln w="9525">
                          <a:solidFill>
                            <a:srgbClr val="000000"/>
                          </a:solidFill>
                          <a:miter lim="800000"/>
                          <a:headEnd/>
                          <a:tailEnd/>
                        </a:ln>
                      </wps:spPr>
                      <wps:txbx>
                        <w:txbxContent>
                          <w:p w:rsidR="00A81ECF" w:rsidRDefault="00A22296" w:rsidP="006246A7">
                            <w:r>
                              <w:rPr>
                                <w:noProof/>
                              </w:rPr>
                              <w:drawing>
                                <wp:inline distT="0" distB="0" distL="0" distR="0">
                                  <wp:extent cx="4844493" cy="4442460"/>
                                  <wp:effectExtent l="19050" t="0" r="0" b="0"/>
                                  <wp:docPr id="1" name="Picture 0" descr="July21d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y21dive.jpg"/>
                                          <pic:cNvPicPr/>
                                        </pic:nvPicPr>
                                        <pic:blipFill>
                                          <a:blip r:embed="rId9"/>
                                          <a:srcRect t="19712" b="9455"/>
                                          <a:stretch>
                                            <a:fillRect/>
                                          </a:stretch>
                                        </pic:blipFill>
                                        <pic:spPr>
                                          <a:xfrm>
                                            <a:off x="0" y="0"/>
                                            <a:ext cx="4844493" cy="4442460"/>
                                          </a:xfrm>
                                          <a:prstGeom prst="rect">
                                            <a:avLst/>
                                          </a:prstGeom>
                                        </pic:spPr>
                                      </pic:pic>
                                    </a:graphicData>
                                  </a:graphic>
                                </wp:inline>
                              </w:drawing>
                            </w:r>
                          </w:p>
                          <w:p w:rsidR="009E3FDE" w:rsidRDefault="009E3FDE" w:rsidP="006246A7">
                            <w:r w:rsidRPr="009E3FDE">
                              <w:rPr>
                                <w:sz w:val="20"/>
                                <w:szCs w:val="20"/>
                              </w:rPr>
                              <w:t xml:space="preserve">1: July 21 methane plume; </w:t>
                            </w:r>
                            <w:r w:rsidRPr="009E3FDE">
                              <w:rPr>
                                <w:b/>
                                <w:sz w:val="20"/>
                                <w:szCs w:val="20"/>
                              </w:rPr>
                              <w:t>2, 3: MOST PHOTOGENIC</w:t>
                            </w:r>
                            <w:r>
                              <w:rPr>
                                <w:b/>
                                <w:sz w:val="20"/>
                                <w:szCs w:val="20"/>
                              </w:rPr>
                              <w:t xml:space="preserve"> KNOWN LOCATION</w:t>
                            </w:r>
                            <w:r w:rsidRPr="009E3FDE">
                              <w:rPr>
                                <w:b/>
                                <w:sz w:val="20"/>
                                <w:szCs w:val="20"/>
                              </w:rPr>
                              <w:t>: carbonates, live mussels, bac. mats</w:t>
                            </w:r>
                            <w:r w:rsidRPr="009E3FDE">
                              <w:rPr>
                                <w:sz w:val="20"/>
                                <w:szCs w:val="20"/>
                              </w:rPr>
                              <w:t xml:space="preserve">; </w:t>
                            </w:r>
                            <w:r w:rsidRPr="009E3FDE">
                              <w:rPr>
                                <w:b/>
                                <w:sz w:val="20"/>
                                <w:szCs w:val="20"/>
                              </w:rPr>
                              <w:t>4: QUITE PHOTOGENIC: live mussels with juveniles;</w:t>
                            </w:r>
                            <w:r w:rsidRPr="009E3FDE">
                              <w:rPr>
                                <w:sz w:val="20"/>
                                <w:szCs w:val="20"/>
                              </w:rPr>
                              <w:t xml:space="preserve"> 5: mussel</w:t>
                            </w:r>
                            <w:r>
                              <w:t xml:space="preserve"> bed; 6: near methane plume imaged in late 2012 and on June 2; 7, 8, 9:  active bubbling;  10: mussels</w:t>
                            </w:r>
                          </w:p>
                          <w:p w:rsidR="007D1651" w:rsidRDefault="007D1651" w:rsidP="006246A7"/>
                          <w:p w:rsidR="007D1651" w:rsidRDefault="007D1651" w:rsidP="006246A7"/>
                          <w:p w:rsidR="007D1651" w:rsidRDefault="007D1651" w:rsidP="006246A7"/>
                          <w:p w:rsidR="007D1651" w:rsidRPr="006246A7" w:rsidRDefault="007D1651" w:rsidP="006246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8pt;margin-top:21.4pt;width:510pt;height:46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">
                <v:textbox>
                  <w:txbxContent>
                    <w:p w:rsidR="00A81ECF" w:rsidRDefault="00A22296" w:rsidP="006246A7">
                      <w:r>
                        <w:rPr>
                          <w:noProof/>
                        </w:rPr>
                        <w:drawing>
                          <wp:inline distT="0" distB="0" distL="0" distR="0">
                            <wp:extent cx="4844493" cy="4442460"/>
                            <wp:effectExtent l="19050" t="0" r="0" b="0"/>
                            <wp:docPr id="1" name="Picture 0" descr="July21d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ly21dive.jpg"/>
                                    <pic:cNvPicPr/>
                                  </pic:nvPicPr>
                                  <pic:blipFill>
                                    <a:blip r:embed="rId9"/>
                                    <a:srcRect t="19712" b="9455"/>
                                    <a:stretch>
                                      <a:fillRect/>
                                    </a:stretch>
                                  </pic:blipFill>
                                  <pic:spPr>
                                    <a:xfrm>
                                      <a:off x="0" y="0"/>
                                      <a:ext cx="4844493" cy="4442460"/>
                                    </a:xfrm>
                                    <a:prstGeom prst="rect">
                                      <a:avLst/>
                                    </a:prstGeom>
                                  </pic:spPr>
                                </pic:pic>
                              </a:graphicData>
                            </a:graphic>
                          </wp:inline>
                        </w:drawing>
                      </w:r>
                    </w:p>
                    <w:p w:rsidR="009E3FDE" w:rsidRDefault="009E3FDE" w:rsidP="006246A7">
                      <w:r w:rsidRPr="009E3FDE">
                        <w:rPr>
                          <w:sz w:val="20"/>
                          <w:szCs w:val="20"/>
                        </w:rPr>
                        <w:t xml:space="preserve">1: July 21 methane plume; </w:t>
                      </w:r>
                      <w:r w:rsidRPr="009E3FDE">
                        <w:rPr>
                          <w:b/>
                          <w:sz w:val="20"/>
                          <w:szCs w:val="20"/>
                        </w:rPr>
                        <w:t>2, 3: MOST PHOTOGENIC</w:t>
                      </w:r>
                      <w:r>
                        <w:rPr>
                          <w:b/>
                          <w:sz w:val="20"/>
                          <w:szCs w:val="20"/>
                        </w:rPr>
                        <w:t xml:space="preserve"> KNOWN LOCATION</w:t>
                      </w:r>
                      <w:r w:rsidRPr="009E3FDE">
                        <w:rPr>
                          <w:b/>
                          <w:sz w:val="20"/>
                          <w:szCs w:val="20"/>
                        </w:rPr>
                        <w:t>: carbonates, live mussels, bac. mats</w:t>
                      </w:r>
                      <w:r w:rsidRPr="009E3FDE">
                        <w:rPr>
                          <w:sz w:val="20"/>
                          <w:szCs w:val="20"/>
                        </w:rPr>
                        <w:t xml:space="preserve">; </w:t>
                      </w:r>
                      <w:r w:rsidRPr="009E3FDE">
                        <w:rPr>
                          <w:b/>
                          <w:sz w:val="20"/>
                          <w:szCs w:val="20"/>
                        </w:rPr>
                        <w:t>4: QUITE PHOTOGENIC: live mussels with juveniles;</w:t>
                      </w:r>
                      <w:r w:rsidRPr="009E3FDE">
                        <w:rPr>
                          <w:sz w:val="20"/>
                          <w:szCs w:val="20"/>
                        </w:rPr>
                        <w:t xml:space="preserve"> 5: mussel</w:t>
                      </w:r>
                      <w:r>
                        <w:t xml:space="preserve"> bed; 6: near methane plume imaged in late 2012 and on June 2; 7, 8, 9:  active bubbling;  10: mussels</w:t>
                      </w:r>
                    </w:p>
                    <w:p w:rsidR="007D1651" w:rsidRDefault="007D1651" w:rsidP="006246A7"/>
                    <w:p w:rsidR="007D1651" w:rsidRDefault="007D1651" w:rsidP="006246A7"/>
                    <w:p w:rsidR="007D1651" w:rsidRDefault="007D1651" w:rsidP="006246A7"/>
                    <w:p w:rsidR="007D1651" w:rsidRPr="006246A7" w:rsidRDefault="007D1651" w:rsidP="006246A7"/>
                  </w:txbxContent>
                </v:textbox>
              </v:rect>
            </w:pict>
          </mc:Fallback>
        </mc:AlternateContent>
      </w:r>
      <w:r w:rsidR="001D52DB" w:rsidRPr="008062DD">
        <w:rPr>
          <w:b/>
        </w:rPr>
        <w:t>Dive Date</w:t>
      </w:r>
      <w:r w:rsidR="00A81ECF" w:rsidRPr="008062DD">
        <w:rPr>
          <w:b/>
        </w:rPr>
        <w:t xml:space="preserve"> (local)</w:t>
      </w:r>
      <w:r w:rsidR="001D52DB" w:rsidRPr="008062DD">
        <w:rPr>
          <w:b/>
        </w:rPr>
        <w:t>:</w:t>
      </w:r>
      <w:r w:rsidR="00E13426" w:rsidRPr="00E13426">
        <w:rPr>
          <w:b/>
        </w:rPr>
        <w:t xml:space="preserve"> </w:t>
      </w:r>
      <w:r w:rsidR="00D328A2" w:rsidRPr="00D328A2">
        <w:rPr>
          <w:highlight w:val="lightGray"/>
          <w:u w:val="single"/>
        </w:rPr>
        <w:t>DATE (</w:t>
      </w:r>
      <w:r w:rsidR="00E00B30">
        <w:rPr>
          <w:highlight w:val="lightGray"/>
          <w:u w:val="single"/>
        </w:rPr>
        <w:t>2013</w:t>
      </w:r>
      <w:r w:rsidR="00D328A2" w:rsidRPr="00D328A2">
        <w:rPr>
          <w:highlight w:val="lightGray"/>
          <w:u w:val="single"/>
        </w:rPr>
        <w:t>/</w:t>
      </w:r>
      <w:r w:rsidR="00E00B30">
        <w:rPr>
          <w:highlight w:val="lightGray"/>
          <w:u w:val="single"/>
        </w:rPr>
        <w:t>07</w:t>
      </w:r>
      <w:r w:rsidR="00D328A2" w:rsidRPr="00D328A2">
        <w:rPr>
          <w:highlight w:val="lightGray"/>
          <w:u w:val="single"/>
        </w:rPr>
        <w:t>/</w:t>
      </w:r>
      <w:r w:rsidR="00E00B30">
        <w:rPr>
          <w:highlight w:val="lightGray"/>
          <w:u w:val="single"/>
        </w:rPr>
        <w:t>21</w:t>
      </w:r>
      <w:r w:rsidR="00D328A2" w:rsidRPr="00D328A2">
        <w:rPr>
          <w:highlight w:val="lightGray"/>
          <w:u w:val="single"/>
        </w:rPr>
        <w:t>)</w:t>
      </w:r>
    </w:p>
    <w:p w:rsidR="00A81ECF" w:rsidRDefault="00A81ECF" w:rsidP="001D52DB"/>
    <w:p w:rsidR="00A81ECF" w:rsidRDefault="00A81ECF" w:rsidP="001D52DB"/>
    <w:p w:rsidR="00A81ECF" w:rsidRDefault="00A81ECF" w:rsidP="001D52DB"/>
    <w:p w:rsidR="00A81ECF" w:rsidRDefault="00A81ECF" w:rsidP="001D52DB"/>
    <w:p w:rsidR="008D5B87" w:rsidRDefault="008D5B87" w:rsidP="008D5B87">
      <w:pPr>
        <w:spacing w:after="0" w:line="240" w:lineRule="auto"/>
        <w:rPr>
          <w:b/>
        </w:rPr>
      </w:pPr>
    </w:p>
    <w:p w:rsidR="00E13426" w:rsidRDefault="00E13426">
      <w:pPr>
        <w:rPr>
          <w:b/>
        </w:rPr>
      </w:pPr>
      <w:r>
        <w:rPr>
          <w:b/>
        </w:rPr>
        <w:br w:type="page"/>
      </w:r>
    </w:p>
    <w:p w:rsidR="006A190E" w:rsidRDefault="006A190E" w:rsidP="00611C20">
      <w:pPr>
        <w:spacing w:after="0" w:line="240" w:lineRule="auto"/>
        <w:rPr>
          <w:b/>
        </w:rPr>
      </w:pPr>
    </w:p>
    <w:p w:rsidR="00611C20" w:rsidRDefault="00611C20" w:rsidP="00352875">
      <w:pPr>
        <w:spacing w:after="0" w:line="240" w:lineRule="auto"/>
        <w:rPr>
          <w:b/>
        </w:rPr>
      </w:pPr>
      <w:r w:rsidRPr="009924EB">
        <w:rPr>
          <w:b/>
        </w:rPr>
        <w:t>Brief Explanation of Exploration Objectives and Rational for the Desired Dive Track:</w:t>
      </w:r>
    </w:p>
    <w:p w:rsidR="00A22296" w:rsidRDefault="00A22296" w:rsidP="00352875">
      <w:pPr>
        <w:spacing w:after="0" w:line="240" w:lineRule="auto"/>
        <w:rPr>
          <w:b/>
        </w:rPr>
      </w:pPr>
    </w:p>
    <w:p w:rsidR="00422723" w:rsidRDefault="00A22296" w:rsidP="00352875">
      <w:pPr>
        <w:spacing w:after="0" w:line="240" w:lineRule="auto"/>
      </w:pPr>
      <w:r w:rsidRPr="00A22296">
        <w:t xml:space="preserve">This multi-seep area was surveyed </w:t>
      </w:r>
      <w:r>
        <w:t xml:space="preserve">relatively </w:t>
      </w:r>
      <w:r w:rsidRPr="00A22296">
        <w:t>rapidly during the June 4 engineering dive</w:t>
      </w:r>
      <w:r>
        <w:t>, which progressed from north to south</w:t>
      </w:r>
      <w:r w:rsidR="001E0721">
        <w:t xml:space="preserve"> (downhill)</w:t>
      </w:r>
      <w:r w:rsidRPr="00A22296">
        <w:t xml:space="preserve">.  Repeated multibeam surveys </w:t>
      </w:r>
      <w:r w:rsidR="00422723">
        <w:t xml:space="preserve">(late 2012, June 2, and July 20) </w:t>
      </w:r>
      <w:r w:rsidRPr="00A22296">
        <w:t xml:space="preserve">have revealed </w:t>
      </w:r>
      <w:r w:rsidR="00422723">
        <w:t xml:space="preserve">two to three </w:t>
      </w:r>
      <w:r>
        <w:t>methane plume</w:t>
      </w:r>
      <w:r w:rsidR="00422723">
        <w:t>s, but these are not always originating at the same locations in the different surveys.  The locations of these plumes move too much to be explained merely by spatial resolution issues with the multibeam data.  Thus, the “movement” of plumes between surveys may indicate that at least some of the seeps are ephemeral</w:t>
      </w:r>
      <w:r w:rsidR="004C519F">
        <w:t>.  This has important implications for the colonization of the seeps by chemosynthetic organisms, the duration of these communities, and their demise.</w:t>
      </w:r>
      <w:bookmarkStart w:id="0" w:name="_GoBack"/>
      <w:bookmarkEnd w:id="0"/>
    </w:p>
    <w:p w:rsidR="00422723" w:rsidRDefault="00422723" w:rsidP="00352875">
      <w:pPr>
        <w:spacing w:after="0" w:line="240" w:lineRule="auto"/>
      </w:pPr>
    </w:p>
    <w:p w:rsidR="001E0721" w:rsidRDefault="00422723" w:rsidP="00352875">
      <w:pPr>
        <w:spacing w:after="0" w:line="240" w:lineRule="auto"/>
      </w:pPr>
      <w:r>
        <w:t xml:space="preserve">The engineering dive discovered live mussel beds (some with juveniles), extensive dead mussel debris (with methane bubbling), bacterial mats, carbonates, xenophyophores, and other indicators of </w:t>
      </w:r>
      <w:r w:rsidR="004C519F">
        <w:t>chemosynthetic activity.  The return dive on 21 July is designed to go from south to north in a generally uphill direction.  All but 2 of the waypoints correspond to features discovered during the 4 July engineering dive.  The “new” waypoints cross the inferred base</w:t>
      </w:r>
      <w:r w:rsidR="004F28ED">
        <w:t>s</w:t>
      </w:r>
      <w:r w:rsidR="004C519F">
        <w:t xml:space="preserve"> of methane plumes, where seep features are expected at the seaf</w:t>
      </w:r>
      <w:r w:rsidR="001E0721">
        <w:t xml:space="preserve">loor.  </w:t>
      </w:r>
    </w:p>
    <w:p w:rsidR="001E0721" w:rsidRDefault="001E0721" w:rsidP="00352875">
      <w:pPr>
        <w:spacing w:after="0" w:line="240" w:lineRule="auto"/>
      </w:pPr>
    </w:p>
    <w:p w:rsidR="00A22296" w:rsidRDefault="001E0721" w:rsidP="00352875">
      <w:pPr>
        <w:spacing w:after="0" w:line="240" w:lineRule="auto"/>
      </w:pPr>
      <w:r>
        <w:t>The dive will first encounter one of the “new” waypoints</w:t>
      </w:r>
      <w:r w:rsidR="009E3FDE">
        <w:t xml:space="preserve"> (methane plume)</w:t>
      </w:r>
      <w:r>
        <w:t>, in the spirit of true discovery.  About 85 m away at Waypoint</w:t>
      </w:r>
      <w:r w:rsidR="009E3FDE">
        <w:t>s 2 and 3</w:t>
      </w:r>
      <w:r>
        <w:t xml:space="preserve">, the ROV will </w:t>
      </w:r>
      <w:r w:rsidR="009E3FDE">
        <w:t>come across</w:t>
      </w:r>
      <w:r>
        <w:t xml:space="preserve"> a picturesque chemosynthetic community where live mussels and bacterial mats are nestled among carbonates.  </w:t>
      </w:r>
      <w:r w:rsidR="009E3FDE">
        <w:t xml:space="preserve">Waypoint 4 is another nice scene, with a live mussel bed, juvenile mussels, and a white “marshmallow” material (mat?) that it would be good to see again at close range with the lasers on.  </w:t>
      </w:r>
      <w:r>
        <w:t>After waypoint 4, if the outreach goals of the dive make it possible to continue</w:t>
      </w:r>
      <w:r w:rsidR="009E3FDE">
        <w:t xml:space="preserve"> for a few more hours</w:t>
      </w:r>
      <w:r>
        <w:t>, the ROV should proceed on a relatively straight line path to waypoint 5</w:t>
      </w:r>
      <w:r w:rsidR="009E3FDE">
        <w:t xml:space="preserve"> (but on a track parallel to and uphill of the original ROV track)</w:t>
      </w:r>
      <w:r>
        <w:t xml:space="preserve">, where another clump of live mussels was observed on June 4.  Waypoint 6 coincides with the general area of a methane plume imaged on multiple occasions.  Waypoints 7 through 9 have active bubbling, although the area is within a </w:t>
      </w:r>
      <w:r w:rsidR="009E3FDE">
        <w:t>mussel debris field (not very photogenic).  Waypoint 10 again encounters live mussels.  Waypoints 7 through 10 can be dropped if time does not permit.  Achieving Waypoint 6 would probably be optimistic with a late start for the dive and ample time to explore various features.</w:t>
      </w:r>
    </w:p>
    <w:p w:rsidR="004C519F" w:rsidRPr="00352875" w:rsidRDefault="004C519F" w:rsidP="00352875">
      <w:pPr>
        <w:spacing w:after="0" w:line="240" w:lineRule="auto"/>
        <w:rPr>
          <w:b/>
        </w:rPr>
      </w:pPr>
    </w:p>
    <w:p w:rsidR="00A26612" w:rsidRDefault="00A26612" w:rsidP="00A26612">
      <w:pPr>
        <w:spacing w:after="0" w:line="240" w:lineRule="auto"/>
        <w:rPr>
          <w:b/>
        </w:rPr>
      </w:pPr>
      <w:r>
        <w:rPr>
          <w:b/>
        </w:rPr>
        <w:t>Has previous work been conducted here? Are there potential hazards in the area?</w:t>
      </w:r>
    </w:p>
    <w:p w:rsidR="00352875" w:rsidRDefault="00352875" w:rsidP="00A26612">
      <w:pPr>
        <w:spacing w:after="0" w:line="240" w:lineRule="auto"/>
        <w:rPr>
          <w:b/>
        </w:rPr>
      </w:pPr>
    </w:p>
    <w:p w:rsidR="00352875" w:rsidRDefault="004E677D" w:rsidP="00A26612">
      <w:pPr>
        <w:spacing w:after="0" w:line="240" w:lineRule="auto"/>
      </w:pPr>
      <w:r>
        <w:t xml:space="preserve">No hazards.  Previous work includes </w:t>
      </w:r>
      <w:r w:rsidR="00E00B30">
        <w:t>repeated MBES surveys (June 2, 2013; July 20, 2013; late 2012)</w:t>
      </w:r>
      <w:r w:rsidR="00352875">
        <w:t xml:space="preserve">;  </w:t>
      </w:r>
      <w:r w:rsidR="00E00B30">
        <w:t>engineering dive on June 4.</w:t>
      </w:r>
    </w:p>
    <w:p w:rsidR="00A26612" w:rsidRDefault="00A26612" w:rsidP="00611C20"/>
    <w:p w:rsidR="00A81ECF" w:rsidRPr="00611C20" w:rsidRDefault="00611C20" w:rsidP="001D52DB">
      <w:pPr>
        <w:rPr>
          <w:b/>
        </w:rPr>
      </w:pPr>
      <w:r w:rsidRPr="009924EB">
        <w:rPr>
          <w:b/>
        </w:rPr>
        <w:t>ROV Track Waypoints Table:</w:t>
      </w:r>
    </w:p>
    <w:tbl>
      <w:tblPr>
        <w:tblStyle w:val="TableGrid"/>
        <w:tblW w:w="10573" w:type="dxa"/>
        <w:jc w:val="center"/>
        <w:tblLook w:val="04A0" w:firstRow="1" w:lastRow="0" w:firstColumn="1" w:lastColumn="0" w:noHBand="0" w:noVBand="1"/>
      </w:tblPr>
      <w:tblGrid>
        <w:gridCol w:w="1871"/>
        <w:gridCol w:w="1164"/>
        <w:gridCol w:w="1301"/>
        <w:gridCol w:w="978"/>
        <w:gridCol w:w="1871"/>
        <w:gridCol w:w="1109"/>
        <w:gridCol w:w="1301"/>
        <w:gridCol w:w="978"/>
      </w:tblGrid>
      <w:tr w:rsidR="00E13426" w:rsidRPr="00D328A2" w:rsidTr="004E677D">
        <w:trPr>
          <w:jc w:val="center"/>
        </w:trPr>
        <w:tc>
          <w:tcPr>
            <w:tcW w:w="5314" w:type="dxa"/>
            <w:gridSpan w:val="4"/>
          </w:tcPr>
          <w:p w:rsidR="00E13426" w:rsidRPr="00D328A2" w:rsidRDefault="00E13426" w:rsidP="00E13426">
            <w:pPr>
              <w:rPr>
                <w:i/>
              </w:rPr>
            </w:pPr>
            <w:r w:rsidRPr="00D328A2">
              <w:rPr>
                <w:i/>
              </w:rPr>
              <w:t>DESIRED WAYPOINTS TO EXPLORE -</w:t>
            </w:r>
          </w:p>
          <w:p w:rsidR="00755108" w:rsidRPr="00D328A2" w:rsidRDefault="00E13426" w:rsidP="00E13426">
            <w:pPr>
              <w:rPr>
                <w:i/>
              </w:rPr>
            </w:pPr>
            <w:r w:rsidRPr="00D328A2">
              <w:rPr>
                <w:i/>
              </w:rPr>
              <w:t>(COMPLETED BY SHORE-SIDE LEAD SCIENTIST)</w:t>
            </w:r>
          </w:p>
          <w:p w:rsidR="00E13426" w:rsidRPr="00D328A2" w:rsidRDefault="00E13426" w:rsidP="00755108">
            <w:pPr>
              <w:rPr>
                <w:i/>
              </w:rPr>
            </w:pPr>
            <w:r w:rsidRPr="00D328A2">
              <w:rPr>
                <w:i/>
              </w:rPr>
              <w:t xml:space="preserve"> (not incl</w:t>
            </w:r>
            <w:r w:rsidR="00755108" w:rsidRPr="00D328A2">
              <w:rPr>
                <w:i/>
              </w:rPr>
              <w:t>uding</w:t>
            </w:r>
            <w:r w:rsidRPr="00D328A2">
              <w:rPr>
                <w:i/>
              </w:rPr>
              <w:t xml:space="preserve"> launch)</w:t>
            </w:r>
          </w:p>
        </w:tc>
        <w:tc>
          <w:tcPr>
            <w:tcW w:w="5259" w:type="dxa"/>
            <w:gridSpan w:val="4"/>
          </w:tcPr>
          <w:p w:rsidR="00E13426" w:rsidRPr="00D328A2" w:rsidRDefault="00E13426" w:rsidP="006246A7">
            <w:pPr>
              <w:rPr>
                <w:i/>
              </w:rPr>
            </w:pPr>
            <w:r w:rsidRPr="00D328A2">
              <w:rPr>
                <w:i/>
              </w:rPr>
              <w:t xml:space="preserve">ACTUAL WAYPOINTS TO EXPLORE- </w:t>
            </w:r>
          </w:p>
          <w:p w:rsidR="00E13426" w:rsidRPr="00D328A2" w:rsidRDefault="00E13426" w:rsidP="006246A7">
            <w:pPr>
              <w:rPr>
                <w:i/>
              </w:rPr>
            </w:pPr>
            <w:r w:rsidRPr="00D328A2">
              <w:rPr>
                <w:i/>
              </w:rPr>
              <w:t>(COMPLETED BY SHIPBOARD EXPEDITION LEADER)</w:t>
            </w:r>
          </w:p>
        </w:tc>
      </w:tr>
      <w:tr w:rsidR="00D328A2" w:rsidRPr="00D328A2" w:rsidTr="004E677D">
        <w:trPr>
          <w:jc w:val="center"/>
        </w:trPr>
        <w:tc>
          <w:tcPr>
            <w:tcW w:w="1871" w:type="dxa"/>
          </w:tcPr>
          <w:p w:rsidR="00D328A2" w:rsidRPr="00D328A2" w:rsidRDefault="00D328A2" w:rsidP="00F42278">
            <w:pPr>
              <w:rPr>
                <w:b/>
              </w:rPr>
            </w:pPr>
            <w:r w:rsidRPr="00D328A2">
              <w:rPr>
                <w:b/>
              </w:rPr>
              <w:t>WAYPOINT NAME/SEQUENCE</w:t>
            </w:r>
          </w:p>
        </w:tc>
        <w:tc>
          <w:tcPr>
            <w:tcW w:w="1164" w:type="dxa"/>
            <w:tcBorders>
              <w:bottom w:val="single" w:sz="4" w:space="0" w:color="000000" w:themeColor="text1"/>
            </w:tcBorders>
          </w:tcPr>
          <w:p w:rsidR="00D328A2" w:rsidRPr="00D328A2" w:rsidRDefault="00D328A2" w:rsidP="00F42278">
            <w:pPr>
              <w:rPr>
                <w:b/>
              </w:rPr>
            </w:pPr>
            <w:r w:rsidRPr="00D328A2">
              <w:rPr>
                <w:b/>
              </w:rPr>
              <w:t>LATITUDE</w:t>
            </w:r>
          </w:p>
        </w:tc>
        <w:tc>
          <w:tcPr>
            <w:tcW w:w="1301" w:type="dxa"/>
            <w:tcBorders>
              <w:bottom w:val="single" w:sz="4" w:space="0" w:color="000000" w:themeColor="text1"/>
            </w:tcBorders>
          </w:tcPr>
          <w:p w:rsidR="00D328A2" w:rsidRPr="00D328A2" w:rsidRDefault="00D328A2" w:rsidP="00F42278">
            <w:pPr>
              <w:rPr>
                <w:b/>
              </w:rPr>
            </w:pPr>
            <w:r w:rsidRPr="00D328A2">
              <w:rPr>
                <w:b/>
              </w:rPr>
              <w:t>LONGITUDE</w:t>
            </w:r>
          </w:p>
        </w:tc>
        <w:tc>
          <w:tcPr>
            <w:tcW w:w="978" w:type="dxa"/>
          </w:tcPr>
          <w:p w:rsidR="00D328A2" w:rsidRPr="00D328A2" w:rsidRDefault="00D328A2" w:rsidP="00F42278">
            <w:pPr>
              <w:rPr>
                <w:b/>
              </w:rPr>
            </w:pPr>
            <w:r w:rsidRPr="00D328A2">
              <w:rPr>
                <w:b/>
              </w:rPr>
              <w:t>APPROX DEPTH</w:t>
            </w:r>
          </w:p>
        </w:tc>
        <w:tc>
          <w:tcPr>
            <w:tcW w:w="1871" w:type="dxa"/>
          </w:tcPr>
          <w:p w:rsidR="00D328A2" w:rsidRPr="00D328A2" w:rsidRDefault="00D328A2" w:rsidP="00F42278">
            <w:pPr>
              <w:rPr>
                <w:b/>
              </w:rPr>
            </w:pPr>
            <w:r w:rsidRPr="00D328A2">
              <w:rPr>
                <w:b/>
              </w:rPr>
              <w:t>WAYPOINT NAME/SEQUENCE</w:t>
            </w:r>
          </w:p>
        </w:tc>
        <w:tc>
          <w:tcPr>
            <w:tcW w:w="1109" w:type="dxa"/>
          </w:tcPr>
          <w:p w:rsidR="00D328A2" w:rsidRPr="00D328A2" w:rsidRDefault="00D328A2" w:rsidP="00F42278">
            <w:pPr>
              <w:rPr>
                <w:b/>
              </w:rPr>
            </w:pPr>
            <w:r w:rsidRPr="00D328A2">
              <w:rPr>
                <w:b/>
              </w:rPr>
              <w:t>LATITUDE</w:t>
            </w:r>
          </w:p>
        </w:tc>
        <w:tc>
          <w:tcPr>
            <w:tcW w:w="1301" w:type="dxa"/>
          </w:tcPr>
          <w:p w:rsidR="00D328A2" w:rsidRPr="00D328A2" w:rsidRDefault="00D328A2" w:rsidP="00F42278">
            <w:pPr>
              <w:rPr>
                <w:b/>
              </w:rPr>
            </w:pPr>
            <w:r w:rsidRPr="00D328A2">
              <w:rPr>
                <w:b/>
              </w:rPr>
              <w:t>LONGITUDE</w:t>
            </w:r>
          </w:p>
        </w:tc>
        <w:tc>
          <w:tcPr>
            <w:tcW w:w="978" w:type="dxa"/>
          </w:tcPr>
          <w:p w:rsidR="00D328A2" w:rsidRPr="00D328A2" w:rsidRDefault="00D328A2" w:rsidP="00F42278">
            <w:pPr>
              <w:rPr>
                <w:b/>
              </w:rPr>
            </w:pPr>
            <w:r w:rsidRPr="00D328A2">
              <w:rPr>
                <w:b/>
              </w:rPr>
              <w:t>APPROX</w:t>
            </w:r>
          </w:p>
          <w:p w:rsidR="00D328A2" w:rsidRPr="00D328A2" w:rsidRDefault="00D328A2" w:rsidP="00F42278">
            <w:pPr>
              <w:rPr>
                <w:b/>
              </w:rPr>
            </w:pPr>
            <w:r w:rsidRPr="00D328A2">
              <w:rPr>
                <w:b/>
              </w:rPr>
              <w:t>DEPTH</w:t>
            </w:r>
          </w:p>
        </w:tc>
      </w:tr>
      <w:tr w:rsidR="00A22296" w:rsidRPr="00D328A2" w:rsidTr="00BE2D2B">
        <w:trPr>
          <w:jc w:val="center"/>
        </w:trPr>
        <w:tc>
          <w:tcPr>
            <w:tcW w:w="1871" w:type="dxa"/>
          </w:tcPr>
          <w:p w:rsidR="00A22296" w:rsidRDefault="00A22296" w:rsidP="00E00B30">
            <w:r>
              <w:t>Launch</w:t>
            </w:r>
          </w:p>
        </w:tc>
        <w:tc>
          <w:tcPr>
            <w:tcW w:w="1164" w:type="dxa"/>
            <w:vAlign w:val="bottom"/>
          </w:tcPr>
          <w:p w:rsidR="00A22296" w:rsidRDefault="009E3FDE">
            <w:pPr>
              <w:jc w:val="right"/>
              <w:rPr>
                <w:rFonts w:ascii="Calibri" w:hAnsi="Calibri"/>
                <w:color w:val="000000"/>
              </w:rPr>
            </w:pPr>
            <w:r>
              <w:rPr>
                <w:rFonts w:ascii="Calibri" w:hAnsi="Calibri"/>
                <w:color w:val="000000"/>
              </w:rPr>
              <w:t>39.805</w:t>
            </w:r>
          </w:p>
        </w:tc>
        <w:tc>
          <w:tcPr>
            <w:tcW w:w="1301" w:type="dxa"/>
            <w:vAlign w:val="bottom"/>
          </w:tcPr>
          <w:p w:rsidR="00A22296" w:rsidRDefault="009E3FDE">
            <w:pPr>
              <w:jc w:val="right"/>
              <w:rPr>
                <w:rFonts w:ascii="Calibri" w:hAnsi="Calibri"/>
                <w:color w:val="000000"/>
              </w:rPr>
            </w:pPr>
            <w:r>
              <w:rPr>
                <w:rFonts w:ascii="Calibri" w:hAnsi="Calibri"/>
                <w:color w:val="000000"/>
              </w:rPr>
              <w:t>-69.594</w:t>
            </w:r>
          </w:p>
        </w:tc>
        <w:tc>
          <w:tcPr>
            <w:tcW w:w="978" w:type="dxa"/>
            <w:vAlign w:val="bottom"/>
          </w:tcPr>
          <w:p w:rsidR="00A22296" w:rsidRDefault="00A22296">
            <w:pPr>
              <w:jc w:val="right"/>
              <w:rPr>
                <w:rFonts w:ascii="Calibri" w:hAnsi="Calibri"/>
                <w:color w:val="000000"/>
              </w:rPr>
            </w:pPr>
          </w:p>
        </w:tc>
        <w:tc>
          <w:tcPr>
            <w:tcW w:w="1871" w:type="dxa"/>
          </w:tcPr>
          <w:p w:rsidR="00A22296" w:rsidRDefault="00A22296" w:rsidP="00755108">
            <w:pPr>
              <w:rPr>
                <w:sz w:val="20"/>
                <w:szCs w:val="20"/>
              </w:rPr>
            </w:pPr>
          </w:p>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Pr="00D328A2" w:rsidRDefault="00A22296" w:rsidP="00E00B30">
            <w:r>
              <w:lastRenderedPageBreak/>
              <w:t>1</w:t>
            </w:r>
          </w:p>
        </w:tc>
        <w:tc>
          <w:tcPr>
            <w:tcW w:w="1164" w:type="dxa"/>
            <w:vAlign w:val="bottom"/>
          </w:tcPr>
          <w:p w:rsidR="00A22296" w:rsidRDefault="00A22296">
            <w:pPr>
              <w:jc w:val="right"/>
              <w:rPr>
                <w:rFonts w:ascii="Calibri" w:hAnsi="Calibri"/>
                <w:color w:val="000000"/>
              </w:rPr>
            </w:pPr>
            <w:r>
              <w:rPr>
                <w:rFonts w:ascii="Calibri" w:hAnsi="Calibri"/>
                <w:color w:val="000000"/>
              </w:rPr>
              <w:t>39.80495</w:t>
            </w:r>
          </w:p>
        </w:tc>
        <w:tc>
          <w:tcPr>
            <w:tcW w:w="1301" w:type="dxa"/>
            <w:vAlign w:val="bottom"/>
          </w:tcPr>
          <w:p w:rsidR="00A22296" w:rsidRDefault="00A22296">
            <w:pPr>
              <w:jc w:val="right"/>
              <w:rPr>
                <w:rFonts w:ascii="Calibri" w:hAnsi="Calibri"/>
                <w:color w:val="000000"/>
              </w:rPr>
            </w:pPr>
            <w:r>
              <w:rPr>
                <w:rFonts w:ascii="Calibri" w:hAnsi="Calibri"/>
                <w:color w:val="000000"/>
              </w:rPr>
              <w:t>-69.5935</w:t>
            </w:r>
          </w:p>
        </w:tc>
        <w:tc>
          <w:tcPr>
            <w:tcW w:w="978" w:type="dxa"/>
            <w:vAlign w:val="bottom"/>
          </w:tcPr>
          <w:p w:rsidR="00A22296" w:rsidRDefault="00A22296" w:rsidP="00A22296">
            <w:pPr>
              <w:jc w:val="right"/>
              <w:rPr>
                <w:rFonts w:ascii="Calibri" w:hAnsi="Calibri"/>
                <w:color w:val="000000"/>
              </w:rPr>
            </w:pPr>
            <w:r>
              <w:rPr>
                <w:rFonts w:ascii="Calibri" w:hAnsi="Calibri"/>
                <w:color w:val="000000"/>
              </w:rPr>
              <w:t>1417.8</w:t>
            </w:r>
          </w:p>
        </w:tc>
        <w:tc>
          <w:tcPr>
            <w:tcW w:w="1871" w:type="dxa"/>
          </w:tcPr>
          <w:p w:rsidR="00A22296" w:rsidRPr="00D328A2" w:rsidRDefault="00A22296" w:rsidP="00755108">
            <w:pPr>
              <w:rPr>
                <w:sz w:val="20"/>
                <w:szCs w:val="20"/>
              </w:rPr>
            </w:pPr>
          </w:p>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Pr="00D328A2" w:rsidRDefault="00A22296" w:rsidP="00F42278">
            <w:r>
              <w:t>2</w:t>
            </w:r>
          </w:p>
        </w:tc>
        <w:tc>
          <w:tcPr>
            <w:tcW w:w="1164" w:type="dxa"/>
            <w:vAlign w:val="bottom"/>
          </w:tcPr>
          <w:p w:rsidR="00A22296" w:rsidRDefault="00A22296">
            <w:pPr>
              <w:jc w:val="right"/>
              <w:rPr>
                <w:rFonts w:ascii="Calibri" w:hAnsi="Calibri"/>
                <w:color w:val="000000"/>
              </w:rPr>
            </w:pPr>
            <w:r>
              <w:rPr>
                <w:rFonts w:ascii="Calibri" w:hAnsi="Calibri"/>
                <w:color w:val="000000"/>
              </w:rPr>
              <w:t>39.8055</w:t>
            </w:r>
          </w:p>
        </w:tc>
        <w:tc>
          <w:tcPr>
            <w:tcW w:w="1301" w:type="dxa"/>
            <w:vAlign w:val="bottom"/>
          </w:tcPr>
          <w:p w:rsidR="00A22296" w:rsidRDefault="00A22296">
            <w:pPr>
              <w:jc w:val="right"/>
              <w:rPr>
                <w:rFonts w:ascii="Calibri" w:hAnsi="Calibri"/>
                <w:color w:val="000000"/>
              </w:rPr>
            </w:pPr>
            <w:r>
              <w:rPr>
                <w:rFonts w:ascii="Calibri" w:hAnsi="Calibri"/>
                <w:color w:val="000000"/>
              </w:rPr>
              <w:t>-69.5927</w:t>
            </w:r>
          </w:p>
        </w:tc>
        <w:tc>
          <w:tcPr>
            <w:tcW w:w="978" w:type="dxa"/>
            <w:vAlign w:val="bottom"/>
          </w:tcPr>
          <w:p w:rsidR="00A22296" w:rsidRDefault="00A22296">
            <w:pPr>
              <w:jc w:val="right"/>
              <w:rPr>
                <w:rFonts w:ascii="Calibri" w:hAnsi="Calibri"/>
                <w:color w:val="000000"/>
              </w:rPr>
            </w:pPr>
            <w:r>
              <w:rPr>
                <w:rFonts w:ascii="Calibri" w:hAnsi="Calibri"/>
                <w:color w:val="000000"/>
              </w:rPr>
              <w:t>1421.5</w:t>
            </w:r>
          </w:p>
        </w:tc>
        <w:tc>
          <w:tcPr>
            <w:tcW w:w="1871" w:type="dxa"/>
          </w:tcPr>
          <w:p w:rsidR="00A22296" w:rsidRPr="00D328A2"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Pr="00D328A2" w:rsidRDefault="00A22296" w:rsidP="00F42278">
            <w:r>
              <w:t>3</w:t>
            </w:r>
          </w:p>
        </w:tc>
        <w:tc>
          <w:tcPr>
            <w:tcW w:w="1164" w:type="dxa"/>
            <w:vAlign w:val="bottom"/>
          </w:tcPr>
          <w:p w:rsidR="00A22296" w:rsidRDefault="00A22296">
            <w:pPr>
              <w:jc w:val="right"/>
              <w:rPr>
                <w:rFonts w:ascii="Calibri" w:hAnsi="Calibri"/>
                <w:color w:val="000000"/>
              </w:rPr>
            </w:pPr>
            <w:r>
              <w:rPr>
                <w:rFonts w:ascii="Calibri" w:hAnsi="Calibri"/>
                <w:color w:val="000000"/>
              </w:rPr>
              <w:t>39.8055</w:t>
            </w:r>
          </w:p>
        </w:tc>
        <w:tc>
          <w:tcPr>
            <w:tcW w:w="1301" w:type="dxa"/>
            <w:vAlign w:val="bottom"/>
          </w:tcPr>
          <w:p w:rsidR="00A22296" w:rsidRDefault="00A22296">
            <w:pPr>
              <w:jc w:val="right"/>
              <w:rPr>
                <w:rFonts w:ascii="Calibri" w:hAnsi="Calibri"/>
                <w:color w:val="000000"/>
              </w:rPr>
            </w:pPr>
            <w:r>
              <w:rPr>
                <w:rFonts w:ascii="Calibri" w:hAnsi="Calibri"/>
                <w:color w:val="000000"/>
              </w:rPr>
              <w:t>-69.5928</w:t>
            </w:r>
          </w:p>
        </w:tc>
        <w:tc>
          <w:tcPr>
            <w:tcW w:w="978" w:type="dxa"/>
            <w:vAlign w:val="bottom"/>
          </w:tcPr>
          <w:p w:rsidR="00A22296" w:rsidRDefault="00A22296">
            <w:pPr>
              <w:jc w:val="right"/>
              <w:rPr>
                <w:rFonts w:ascii="Calibri" w:hAnsi="Calibri"/>
                <w:color w:val="000000"/>
              </w:rPr>
            </w:pPr>
            <w:r>
              <w:rPr>
                <w:rFonts w:ascii="Calibri" w:hAnsi="Calibri"/>
                <w:color w:val="000000"/>
              </w:rPr>
              <w:t>1420.2</w:t>
            </w:r>
          </w:p>
        </w:tc>
        <w:tc>
          <w:tcPr>
            <w:tcW w:w="1871" w:type="dxa"/>
          </w:tcPr>
          <w:p w:rsidR="00A22296" w:rsidRPr="00D328A2" w:rsidRDefault="00A22296" w:rsidP="00F42278"/>
        </w:tc>
        <w:tc>
          <w:tcPr>
            <w:tcW w:w="1109" w:type="dxa"/>
          </w:tcPr>
          <w:p w:rsidR="00A22296" w:rsidRPr="00D328A2" w:rsidRDefault="00A22296" w:rsidP="005C5E15"/>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Default="00A22296" w:rsidP="00F42278">
            <w:r>
              <w:t>4</w:t>
            </w:r>
          </w:p>
        </w:tc>
        <w:tc>
          <w:tcPr>
            <w:tcW w:w="1164" w:type="dxa"/>
            <w:vAlign w:val="bottom"/>
          </w:tcPr>
          <w:p w:rsidR="00A22296" w:rsidRDefault="00A22296">
            <w:pPr>
              <w:jc w:val="right"/>
              <w:rPr>
                <w:rFonts w:ascii="Calibri" w:hAnsi="Calibri"/>
                <w:color w:val="000000"/>
              </w:rPr>
            </w:pPr>
            <w:r>
              <w:rPr>
                <w:rFonts w:ascii="Calibri" w:hAnsi="Calibri"/>
                <w:color w:val="000000"/>
              </w:rPr>
              <w:t>39.80622</w:t>
            </w:r>
          </w:p>
        </w:tc>
        <w:tc>
          <w:tcPr>
            <w:tcW w:w="1301" w:type="dxa"/>
            <w:vAlign w:val="bottom"/>
          </w:tcPr>
          <w:p w:rsidR="00A22296" w:rsidRDefault="00A22296">
            <w:pPr>
              <w:jc w:val="right"/>
              <w:rPr>
                <w:rFonts w:ascii="Calibri" w:hAnsi="Calibri"/>
                <w:color w:val="000000"/>
              </w:rPr>
            </w:pPr>
            <w:r>
              <w:rPr>
                <w:rFonts w:ascii="Calibri" w:hAnsi="Calibri"/>
                <w:color w:val="000000"/>
              </w:rPr>
              <w:t>-69.5922</w:t>
            </w:r>
          </w:p>
        </w:tc>
        <w:tc>
          <w:tcPr>
            <w:tcW w:w="978" w:type="dxa"/>
            <w:vAlign w:val="bottom"/>
          </w:tcPr>
          <w:p w:rsidR="00A22296" w:rsidRDefault="00A22296">
            <w:pPr>
              <w:jc w:val="right"/>
              <w:rPr>
                <w:rFonts w:ascii="Calibri" w:hAnsi="Calibri"/>
                <w:color w:val="000000"/>
              </w:rPr>
            </w:pPr>
            <w:r>
              <w:rPr>
                <w:rFonts w:ascii="Calibri" w:hAnsi="Calibri"/>
                <w:color w:val="000000"/>
              </w:rPr>
              <w:t>1418.9</w:t>
            </w:r>
          </w:p>
        </w:tc>
        <w:tc>
          <w:tcPr>
            <w:tcW w:w="1871" w:type="dxa"/>
          </w:tcPr>
          <w:p w:rsidR="00A22296"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Default="00A22296" w:rsidP="00F42278">
            <w:r>
              <w:t>5</w:t>
            </w:r>
          </w:p>
        </w:tc>
        <w:tc>
          <w:tcPr>
            <w:tcW w:w="1164" w:type="dxa"/>
            <w:vAlign w:val="bottom"/>
          </w:tcPr>
          <w:p w:rsidR="00A22296" w:rsidRDefault="00A22296">
            <w:pPr>
              <w:jc w:val="right"/>
              <w:rPr>
                <w:rFonts w:ascii="Calibri" w:hAnsi="Calibri"/>
                <w:color w:val="000000"/>
              </w:rPr>
            </w:pPr>
            <w:r>
              <w:rPr>
                <w:rFonts w:ascii="Calibri" w:hAnsi="Calibri"/>
                <w:color w:val="000000"/>
              </w:rPr>
              <w:t>39.81026</w:t>
            </w:r>
          </w:p>
        </w:tc>
        <w:tc>
          <w:tcPr>
            <w:tcW w:w="1301" w:type="dxa"/>
            <w:vAlign w:val="bottom"/>
          </w:tcPr>
          <w:p w:rsidR="00A22296" w:rsidRDefault="00A22296">
            <w:pPr>
              <w:jc w:val="right"/>
              <w:rPr>
                <w:rFonts w:ascii="Calibri" w:hAnsi="Calibri"/>
                <w:color w:val="000000"/>
              </w:rPr>
            </w:pPr>
            <w:r>
              <w:rPr>
                <w:rFonts w:ascii="Calibri" w:hAnsi="Calibri"/>
                <w:color w:val="000000"/>
              </w:rPr>
              <w:t>-69.5897</w:t>
            </w:r>
          </w:p>
        </w:tc>
        <w:tc>
          <w:tcPr>
            <w:tcW w:w="978" w:type="dxa"/>
            <w:vAlign w:val="bottom"/>
          </w:tcPr>
          <w:p w:rsidR="00A22296" w:rsidRDefault="00A22296">
            <w:pPr>
              <w:jc w:val="right"/>
              <w:rPr>
                <w:rFonts w:ascii="Calibri" w:hAnsi="Calibri"/>
                <w:color w:val="000000"/>
              </w:rPr>
            </w:pPr>
            <w:r>
              <w:rPr>
                <w:rFonts w:ascii="Calibri" w:hAnsi="Calibri"/>
                <w:color w:val="000000"/>
              </w:rPr>
              <w:t>1410.1</w:t>
            </w:r>
          </w:p>
        </w:tc>
        <w:tc>
          <w:tcPr>
            <w:tcW w:w="1871" w:type="dxa"/>
          </w:tcPr>
          <w:p w:rsidR="00A22296"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A22296">
        <w:trPr>
          <w:trHeight w:val="332"/>
          <w:jc w:val="center"/>
        </w:trPr>
        <w:tc>
          <w:tcPr>
            <w:tcW w:w="1871" w:type="dxa"/>
          </w:tcPr>
          <w:p w:rsidR="00A22296" w:rsidRDefault="00A22296" w:rsidP="00F42278">
            <w:r>
              <w:t>6</w:t>
            </w:r>
          </w:p>
        </w:tc>
        <w:tc>
          <w:tcPr>
            <w:tcW w:w="1164" w:type="dxa"/>
            <w:vAlign w:val="bottom"/>
          </w:tcPr>
          <w:p w:rsidR="00A22296" w:rsidRDefault="00A22296">
            <w:pPr>
              <w:jc w:val="right"/>
              <w:rPr>
                <w:rFonts w:ascii="Calibri" w:hAnsi="Calibri"/>
                <w:color w:val="000000"/>
              </w:rPr>
            </w:pPr>
            <w:r>
              <w:rPr>
                <w:rFonts w:ascii="Calibri" w:hAnsi="Calibri"/>
                <w:color w:val="000000"/>
              </w:rPr>
              <w:t>39.81056</w:t>
            </w:r>
          </w:p>
        </w:tc>
        <w:tc>
          <w:tcPr>
            <w:tcW w:w="1301" w:type="dxa"/>
            <w:vAlign w:val="bottom"/>
          </w:tcPr>
          <w:p w:rsidR="00A22296" w:rsidRDefault="00A22296">
            <w:pPr>
              <w:jc w:val="right"/>
              <w:rPr>
                <w:rFonts w:ascii="Calibri" w:hAnsi="Calibri"/>
                <w:color w:val="000000"/>
              </w:rPr>
            </w:pPr>
            <w:r>
              <w:rPr>
                <w:rFonts w:ascii="Calibri" w:hAnsi="Calibri"/>
                <w:color w:val="000000"/>
              </w:rPr>
              <w:t>-69.5898</w:t>
            </w:r>
          </w:p>
        </w:tc>
        <w:tc>
          <w:tcPr>
            <w:tcW w:w="978" w:type="dxa"/>
            <w:vAlign w:val="bottom"/>
          </w:tcPr>
          <w:p w:rsidR="00A22296" w:rsidRDefault="004F28ED">
            <w:pPr>
              <w:rPr>
                <w:rFonts w:ascii="Calibri" w:hAnsi="Calibri"/>
                <w:color w:val="000000"/>
              </w:rPr>
            </w:pPr>
            <w:r>
              <w:rPr>
                <w:rFonts w:ascii="Calibri" w:hAnsi="Calibri"/>
                <w:color w:val="000000"/>
              </w:rPr>
              <w:t>1415(?)</w:t>
            </w:r>
          </w:p>
        </w:tc>
        <w:tc>
          <w:tcPr>
            <w:tcW w:w="1871" w:type="dxa"/>
          </w:tcPr>
          <w:p w:rsidR="00A22296"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Default="00A22296" w:rsidP="00F42278">
            <w:r>
              <w:t>7</w:t>
            </w:r>
          </w:p>
        </w:tc>
        <w:tc>
          <w:tcPr>
            <w:tcW w:w="1164" w:type="dxa"/>
            <w:vAlign w:val="bottom"/>
          </w:tcPr>
          <w:p w:rsidR="00A22296" w:rsidRDefault="00A22296">
            <w:pPr>
              <w:jc w:val="right"/>
              <w:rPr>
                <w:rFonts w:ascii="Calibri" w:hAnsi="Calibri"/>
                <w:color w:val="000000"/>
              </w:rPr>
            </w:pPr>
            <w:r>
              <w:rPr>
                <w:rFonts w:ascii="Calibri" w:hAnsi="Calibri"/>
                <w:color w:val="000000"/>
              </w:rPr>
              <w:t>39.81138</w:t>
            </w:r>
          </w:p>
        </w:tc>
        <w:tc>
          <w:tcPr>
            <w:tcW w:w="1301" w:type="dxa"/>
            <w:vAlign w:val="bottom"/>
          </w:tcPr>
          <w:p w:rsidR="00A22296" w:rsidRDefault="00A22296">
            <w:pPr>
              <w:jc w:val="right"/>
              <w:rPr>
                <w:rFonts w:ascii="Calibri" w:hAnsi="Calibri"/>
                <w:color w:val="000000"/>
              </w:rPr>
            </w:pPr>
            <w:r>
              <w:rPr>
                <w:rFonts w:ascii="Calibri" w:hAnsi="Calibri"/>
                <w:color w:val="000000"/>
              </w:rPr>
              <w:t>-69.5899</w:t>
            </w:r>
          </w:p>
        </w:tc>
        <w:tc>
          <w:tcPr>
            <w:tcW w:w="978" w:type="dxa"/>
            <w:vAlign w:val="bottom"/>
          </w:tcPr>
          <w:p w:rsidR="00A22296" w:rsidRDefault="00A22296">
            <w:pPr>
              <w:jc w:val="right"/>
              <w:rPr>
                <w:rFonts w:ascii="Calibri" w:hAnsi="Calibri"/>
                <w:color w:val="000000"/>
              </w:rPr>
            </w:pPr>
            <w:r>
              <w:rPr>
                <w:rFonts w:ascii="Calibri" w:hAnsi="Calibri"/>
                <w:color w:val="000000"/>
              </w:rPr>
              <w:t>1406</w:t>
            </w:r>
          </w:p>
        </w:tc>
        <w:tc>
          <w:tcPr>
            <w:tcW w:w="1871" w:type="dxa"/>
          </w:tcPr>
          <w:p w:rsidR="00A22296"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Pr="00D328A2" w:rsidRDefault="00A22296" w:rsidP="00F42278">
            <w:r>
              <w:t>8</w:t>
            </w:r>
          </w:p>
        </w:tc>
        <w:tc>
          <w:tcPr>
            <w:tcW w:w="1164" w:type="dxa"/>
            <w:vAlign w:val="bottom"/>
          </w:tcPr>
          <w:p w:rsidR="00A22296" w:rsidRDefault="00A22296">
            <w:pPr>
              <w:jc w:val="right"/>
              <w:rPr>
                <w:rFonts w:ascii="Calibri" w:hAnsi="Calibri"/>
                <w:color w:val="000000"/>
              </w:rPr>
            </w:pPr>
            <w:r>
              <w:rPr>
                <w:rFonts w:ascii="Calibri" w:hAnsi="Calibri"/>
                <w:color w:val="000000"/>
              </w:rPr>
              <w:t>39.81141</w:t>
            </w:r>
          </w:p>
        </w:tc>
        <w:tc>
          <w:tcPr>
            <w:tcW w:w="1301" w:type="dxa"/>
            <w:vAlign w:val="bottom"/>
          </w:tcPr>
          <w:p w:rsidR="00A22296" w:rsidRDefault="00A22296">
            <w:pPr>
              <w:jc w:val="right"/>
              <w:rPr>
                <w:rFonts w:ascii="Calibri" w:hAnsi="Calibri"/>
                <w:color w:val="000000"/>
              </w:rPr>
            </w:pPr>
            <w:r>
              <w:rPr>
                <w:rFonts w:ascii="Calibri" w:hAnsi="Calibri"/>
                <w:color w:val="000000"/>
              </w:rPr>
              <w:t>-69.5899</w:t>
            </w:r>
          </w:p>
        </w:tc>
        <w:tc>
          <w:tcPr>
            <w:tcW w:w="978" w:type="dxa"/>
            <w:vAlign w:val="bottom"/>
          </w:tcPr>
          <w:p w:rsidR="00A22296" w:rsidRDefault="00A22296">
            <w:pPr>
              <w:jc w:val="right"/>
              <w:rPr>
                <w:rFonts w:ascii="Calibri" w:hAnsi="Calibri"/>
                <w:color w:val="000000"/>
              </w:rPr>
            </w:pPr>
            <w:r>
              <w:rPr>
                <w:rFonts w:ascii="Calibri" w:hAnsi="Calibri"/>
                <w:color w:val="000000"/>
              </w:rPr>
              <w:t>1406.1</w:t>
            </w:r>
          </w:p>
        </w:tc>
        <w:tc>
          <w:tcPr>
            <w:tcW w:w="1871" w:type="dxa"/>
          </w:tcPr>
          <w:p w:rsidR="00A22296" w:rsidRPr="00D328A2"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Pr="00D328A2" w:rsidRDefault="00A22296" w:rsidP="00F42278">
            <w:r>
              <w:t>9</w:t>
            </w:r>
          </w:p>
        </w:tc>
        <w:tc>
          <w:tcPr>
            <w:tcW w:w="1164" w:type="dxa"/>
            <w:vAlign w:val="bottom"/>
          </w:tcPr>
          <w:p w:rsidR="00A22296" w:rsidRDefault="00A22296">
            <w:pPr>
              <w:jc w:val="right"/>
              <w:rPr>
                <w:rFonts w:ascii="Calibri" w:hAnsi="Calibri"/>
                <w:color w:val="000000"/>
              </w:rPr>
            </w:pPr>
            <w:r>
              <w:rPr>
                <w:rFonts w:ascii="Calibri" w:hAnsi="Calibri"/>
                <w:color w:val="000000"/>
              </w:rPr>
              <w:t>39.81145</w:t>
            </w:r>
          </w:p>
        </w:tc>
        <w:tc>
          <w:tcPr>
            <w:tcW w:w="1301" w:type="dxa"/>
            <w:vAlign w:val="bottom"/>
          </w:tcPr>
          <w:p w:rsidR="00A22296" w:rsidRDefault="00A22296">
            <w:pPr>
              <w:jc w:val="right"/>
              <w:rPr>
                <w:rFonts w:ascii="Calibri" w:hAnsi="Calibri"/>
                <w:color w:val="000000"/>
              </w:rPr>
            </w:pPr>
            <w:r>
              <w:rPr>
                <w:rFonts w:ascii="Calibri" w:hAnsi="Calibri"/>
                <w:color w:val="000000"/>
              </w:rPr>
              <w:t>-69.5899</w:t>
            </w:r>
          </w:p>
        </w:tc>
        <w:tc>
          <w:tcPr>
            <w:tcW w:w="978" w:type="dxa"/>
            <w:vAlign w:val="bottom"/>
          </w:tcPr>
          <w:p w:rsidR="00A22296" w:rsidRDefault="00A22296">
            <w:pPr>
              <w:jc w:val="right"/>
              <w:rPr>
                <w:rFonts w:ascii="Calibri" w:hAnsi="Calibri"/>
                <w:color w:val="000000"/>
              </w:rPr>
            </w:pPr>
            <w:r>
              <w:rPr>
                <w:rFonts w:ascii="Calibri" w:hAnsi="Calibri"/>
                <w:color w:val="000000"/>
              </w:rPr>
              <w:t>1406</w:t>
            </w:r>
          </w:p>
        </w:tc>
        <w:tc>
          <w:tcPr>
            <w:tcW w:w="1871" w:type="dxa"/>
          </w:tcPr>
          <w:p w:rsidR="00A22296" w:rsidRPr="00D328A2"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Pr="00D328A2" w:rsidRDefault="00A22296" w:rsidP="00F42278">
            <w:r>
              <w:t>10</w:t>
            </w:r>
          </w:p>
        </w:tc>
        <w:tc>
          <w:tcPr>
            <w:tcW w:w="1164" w:type="dxa"/>
            <w:vAlign w:val="bottom"/>
          </w:tcPr>
          <w:p w:rsidR="00A22296" w:rsidRDefault="00A22296">
            <w:pPr>
              <w:jc w:val="right"/>
              <w:rPr>
                <w:rFonts w:ascii="Calibri" w:hAnsi="Calibri"/>
                <w:color w:val="000000"/>
              </w:rPr>
            </w:pPr>
            <w:r>
              <w:rPr>
                <w:rFonts w:ascii="Calibri" w:hAnsi="Calibri"/>
                <w:color w:val="000000"/>
              </w:rPr>
              <w:t>39.81123</w:t>
            </w:r>
          </w:p>
        </w:tc>
        <w:tc>
          <w:tcPr>
            <w:tcW w:w="1301" w:type="dxa"/>
            <w:vAlign w:val="bottom"/>
          </w:tcPr>
          <w:p w:rsidR="00A22296" w:rsidRDefault="00A22296">
            <w:pPr>
              <w:jc w:val="right"/>
              <w:rPr>
                <w:rFonts w:ascii="Calibri" w:hAnsi="Calibri"/>
                <w:color w:val="000000"/>
              </w:rPr>
            </w:pPr>
            <w:r>
              <w:rPr>
                <w:rFonts w:ascii="Calibri" w:hAnsi="Calibri"/>
                <w:color w:val="000000"/>
              </w:rPr>
              <w:t>-69.5897</w:t>
            </w:r>
          </w:p>
        </w:tc>
        <w:tc>
          <w:tcPr>
            <w:tcW w:w="978" w:type="dxa"/>
            <w:vAlign w:val="bottom"/>
          </w:tcPr>
          <w:p w:rsidR="00A22296" w:rsidRDefault="00A22296">
            <w:pPr>
              <w:jc w:val="right"/>
              <w:rPr>
                <w:rFonts w:ascii="Calibri" w:hAnsi="Calibri"/>
                <w:color w:val="000000"/>
              </w:rPr>
            </w:pPr>
            <w:r>
              <w:rPr>
                <w:rFonts w:ascii="Calibri" w:hAnsi="Calibri"/>
                <w:color w:val="000000"/>
              </w:rPr>
              <w:t>1398.6</w:t>
            </w:r>
          </w:p>
        </w:tc>
        <w:tc>
          <w:tcPr>
            <w:tcW w:w="1871" w:type="dxa"/>
          </w:tcPr>
          <w:p w:rsidR="00A22296" w:rsidRPr="00D328A2"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r w:rsidR="00A22296" w:rsidRPr="00D328A2" w:rsidTr="00BE2D2B">
        <w:trPr>
          <w:jc w:val="center"/>
        </w:trPr>
        <w:tc>
          <w:tcPr>
            <w:tcW w:w="1871" w:type="dxa"/>
          </w:tcPr>
          <w:p w:rsidR="00A22296" w:rsidRDefault="00A22296" w:rsidP="00F42278">
            <w:r>
              <w:t>Recovery</w:t>
            </w:r>
          </w:p>
        </w:tc>
        <w:tc>
          <w:tcPr>
            <w:tcW w:w="1164" w:type="dxa"/>
            <w:vAlign w:val="bottom"/>
          </w:tcPr>
          <w:p w:rsidR="00A22296" w:rsidRDefault="009E3FDE">
            <w:pPr>
              <w:jc w:val="right"/>
              <w:rPr>
                <w:rFonts w:ascii="Calibri" w:hAnsi="Calibri"/>
                <w:color w:val="000000"/>
              </w:rPr>
            </w:pPr>
            <w:r>
              <w:rPr>
                <w:rFonts w:ascii="Calibri" w:hAnsi="Calibri"/>
                <w:color w:val="000000"/>
              </w:rPr>
              <w:t>39.812</w:t>
            </w:r>
          </w:p>
        </w:tc>
        <w:tc>
          <w:tcPr>
            <w:tcW w:w="1301" w:type="dxa"/>
            <w:vAlign w:val="bottom"/>
          </w:tcPr>
          <w:p w:rsidR="00A22296" w:rsidRDefault="009E3FDE">
            <w:pPr>
              <w:jc w:val="right"/>
              <w:rPr>
                <w:rFonts w:ascii="Calibri" w:hAnsi="Calibri"/>
                <w:color w:val="000000"/>
              </w:rPr>
            </w:pPr>
            <w:r>
              <w:rPr>
                <w:rFonts w:ascii="Calibri" w:hAnsi="Calibri"/>
                <w:color w:val="000000"/>
              </w:rPr>
              <w:t>-69.59</w:t>
            </w:r>
          </w:p>
        </w:tc>
        <w:tc>
          <w:tcPr>
            <w:tcW w:w="978" w:type="dxa"/>
            <w:vAlign w:val="bottom"/>
          </w:tcPr>
          <w:p w:rsidR="00A22296" w:rsidRDefault="004F28ED">
            <w:pPr>
              <w:jc w:val="right"/>
              <w:rPr>
                <w:rFonts w:ascii="Calibri" w:hAnsi="Calibri"/>
                <w:color w:val="000000"/>
              </w:rPr>
            </w:pPr>
            <w:r>
              <w:rPr>
                <w:rFonts w:ascii="Calibri" w:hAnsi="Calibri"/>
                <w:color w:val="000000"/>
              </w:rPr>
              <w:t>1408</w:t>
            </w:r>
          </w:p>
        </w:tc>
        <w:tc>
          <w:tcPr>
            <w:tcW w:w="1871" w:type="dxa"/>
          </w:tcPr>
          <w:p w:rsidR="00A22296" w:rsidRDefault="00A22296" w:rsidP="00F42278"/>
        </w:tc>
        <w:tc>
          <w:tcPr>
            <w:tcW w:w="1109" w:type="dxa"/>
          </w:tcPr>
          <w:p w:rsidR="00A22296" w:rsidRPr="00D328A2" w:rsidRDefault="00A22296" w:rsidP="005C5E15">
            <w:pPr>
              <w:rPr>
                <w:rFonts w:ascii="Calibri" w:hAnsi="Calibri"/>
              </w:rPr>
            </w:pPr>
          </w:p>
        </w:tc>
        <w:tc>
          <w:tcPr>
            <w:tcW w:w="1301" w:type="dxa"/>
          </w:tcPr>
          <w:p w:rsidR="00A22296" w:rsidRPr="00D328A2" w:rsidRDefault="00A22296" w:rsidP="005C5E15">
            <w:pPr>
              <w:rPr>
                <w:rFonts w:ascii="Calibri" w:hAnsi="Calibri"/>
              </w:rPr>
            </w:pPr>
          </w:p>
        </w:tc>
        <w:tc>
          <w:tcPr>
            <w:tcW w:w="978" w:type="dxa"/>
          </w:tcPr>
          <w:p w:rsidR="00A22296" w:rsidRPr="00D328A2" w:rsidRDefault="00A22296" w:rsidP="005C5E15"/>
        </w:tc>
      </w:tr>
    </w:tbl>
    <w:p w:rsidR="00D328A2" w:rsidRPr="00D328A2" w:rsidRDefault="00FE3681" w:rsidP="00D328A2">
      <w:pPr>
        <w:spacing w:after="0" w:line="240" w:lineRule="auto"/>
        <w:rPr>
          <w:b/>
        </w:rPr>
      </w:pPr>
      <w:r>
        <w:rPr>
          <w:b/>
        </w:rPr>
        <w:br/>
        <w:t>ANCILLARY INFORMATION:</w:t>
      </w:r>
      <w:r w:rsidR="00D328A2">
        <w:rPr>
          <w:b/>
        </w:rPr>
        <w:t xml:space="preserve"> </w:t>
      </w:r>
    </w:p>
    <w:p w:rsidR="00FE3681" w:rsidRPr="00D328A2" w:rsidRDefault="00FE3681" w:rsidP="00611C20">
      <w:pPr>
        <w:spacing w:after="0" w:line="240" w:lineRule="auto"/>
      </w:pPr>
    </w:p>
    <w:p w:rsidR="0006258A" w:rsidRPr="00D328A2" w:rsidRDefault="0006258A" w:rsidP="00611C20">
      <w:pPr>
        <w:spacing w:after="0" w:line="240" w:lineRule="auto"/>
      </w:pPr>
    </w:p>
    <w:p w:rsidR="00611C20" w:rsidRDefault="00D328A2" w:rsidP="00611C20">
      <w:pPr>
        <w:spacing w:after="0" w:line="240" w:lineRule="auto"/>
        <w:rPr>
          <w:b/>
        </w:rPr>
      </w:pPr>
      <w:r w:rsidRPr="00D328A2">
        <w:rPr>
          <w:b/>
          <w:caps/>
        </w:rPr>
        <w:t xml:space="preserve">Recommended </w:t>
      </w:r>
      <w:r w:rsidR="00611C20" w:rsidRPr="00D328A2">
        <w:rPr>
          <w:b/>
          <w:caps/>
        </w:rPr>
        <w:t>operations in the target area prior to</w:t>
      </w:r>
      <w:r w:rsidR="00A26612">
        <w:rPr>
          <w:b/>
          <w:caps/>
        </w:rPr>
        <w:t xml:space="preserve"> or after</w:t>
      </w:r>
      <w:r w:rsidR="00611C20" w:rsidRPr="00D328A2">
        <w:rPr>
          <w:b/>
          <w:caps/>
        </w:rPr>
        <w:t xml:space="preserve"> ROV dive</w:t>
      </w:r>
      <w:r>
        <w:rPr>
          <w:b/>
        </w:rPr>
        <w:t xml:space="preserve"> </w:t>
      </w:r>
    </w:p>
    <w:p w:rsidR="00C10F1E" w:rsidRDefault="00C10F1E" w:rsidP="00C10F1E">
      <w:pPr>
        <w:spacing w:before="120" w:line="240" w:lineRule="auto"/>
        <w:rPr>
          <w:i/>
        </w:rPr>
      </w:pPr>
      <w:r>
        <w:rPr>
          <w:i/>
        </w:rPr>
        <w:t>Please include requests for in situ sensors (LSS, DO, ORP) to be added to the CTD cast here, and specifics on the type of mapping operation requested (multibeam, subbottom, single beam).</w:t>
      </w:r>
    </w:p>
    <w:p w:rsidR="00611C20" w:rsidRPr="00D328A2" w:rsidRDefault="00611C20" w:rsidP="00611C20">
      <w:pPr>
        <w:spacing w:after="0" w:line="240" w:lineRule="auto"/>
      </w:pPr>
    </w:p>
    <w:tbl>
      <w:tblPr>
        <w:tblStyle w:val="TableGrid"/>
        <w:tblW w:w="0" w:type="auto"/>
        <w:tblInd w:w="444" w:type="dxa"/>
        <w:tblLook w:val="04A0" w:firstRow="1" w:lastRow="0" w:firstColumn="1" w:lastColumn="0" w:noHBand="0" w:noVBand="1"/>
      </w:tblPr>
      <w:tblGrid>
        <w:gridCol w:w="741"/>
        <w:gridCol w:w="1588"/>
        <w:gridCol w:w="1728"/>
        <w:gridCol w:w="1017"/>
      </w:tblGrid>
      <w:tr w:rsidR="00611C20" w:rsidTr="00F20F0A">
        <w:tc>
          <w:tcPr>
            <w:tcW w:w="741" w:type="dxa"/>
            <w:tcBorders>
              <w:bottom w:val="single" w:sz="4" w:space="0" w:color="000000" w:themeColor="text1"/>
            </w:tcBorders>
          </w:tcPr>
          <w:p w:rsidR="00611C20" w:rsidRDefault="00611C20" w:rsidP="00F42278"/>
        </w:tc>
        <w:tc>
          <w:tcPr>
            <w:tcW w:w="1588" w:type="dxa"/>
            <w:tcBorders>
              <w:bottom w:val="single" w:sz="4" w:space="0" w:color="000000" w:themeColor="text1"/>
            </w:tcBorders>
          </w:tcPr>
          <w:p w:rsidR="00611C20" w:rsidRPr="008062DD" w:rsidRDefault="00611C20" w:rsidP="00F42278">
            <w:pPr>
              <w:rPr>
                <w:b/>
              </w:rPr>
            </w:pPr>
            <w:r w:rsidRPr="008062DD">
              <w:rPr>
                <w:b/>
              </w:rPr>
              <w:t>LATITUDE</w:t>
            </w:r>
          </w:p>
        </w:tc>
        <w:tc>
          <w:tcPr>
            <w:tcW w:w="1728" w:type="dxa"/>
            <w:tcBorders>
              <w:bottom w:val="single" w:sz="4" w:space="0" w:color="000000" w:themeColor="text1"/>
            </w:tcBorders>
          </w:tcPr>
          <w:p w:rsidR="00611C20" w:rsidRPr="008062DD" w:rsidRDefault="00611C20" w:rsidP="00F42278">
            <w:pPr>
              <w:rPr>
                <w:b/>
              </w:rPr>
            </w:pPr>
            <w:r w:rsidRPr="008062DD">
              <w:rPr>
                <w:b/>
              </w:rPr>
              <w:t>LONGITUDE</w:t>
            </w:r>
          </w:p>
        </w:tc>
        <w:tc>
          <w:tcPr>
            <w:tcW w:w="1017" w:type="dxa"/>
            <w:tcBorders>
              <w:bottom w:val="single" w:sz="4" w:space="0" w:color="000000" w:themeColor="text1"/>
            </w:tcBorders>
          </w:tcPr>
          <w:p w:rsidR="00611C20" w:rsidRPr="008062DD" w:rsidRDefault="00611C20" w:rsidP="00F42278">
            <w:pPr>
              <w:rPr>
                <w:b/>
              </w:rPr>
            </w:pPr>
            <w:r>
              <w:rPr>
                <w:b/>
              </w:rPr>
              <w:t>APPROX DEPTH</w:t>
            </w:r>
          </w:p>
        </w:tc>
      </w:tr>
      <w:tr w:rsidR="00611C20" w:rsidTr="00F20F0A">
        <w:tc>
          <w:tcPr>
            <w:tcW w:w="5074" w:type="dxa"/>
            <w:gridSpan w:val="4"/>
            <w:shd w:val="clear" w:color="auto" w:fill="808080" w:themeFill="background1" w:themeFillShade="80"/>
          </w:tcPr>
          <w:p w:rsidR="00611C20" w:rsidRPr="00611C20" w:rsidRDefault="00611C20" w:rsidP="00F20F0A">
            <w:pPr>
              <w:rPr>
                <w:b/>
                <w:color w:val="FFFFFF" w:themeColor="background1"/>
              </w:rPr>
            </w:pPr>
          </w:p>
        </w:tc>
      </w:tr>
      <w:tr w:rsidR="00611C20" w:rsidTr="00F20F0A">
        <w:tc>
          <w:tcPr>
            <w:tcW w:w="741" w:type="dxa"/>
          </w:tcPr>
          <w:p w:rsidR="00611C20" w:rsidRDefault="00611C20" w:rsidP="00F42278">
            <w:r>
              <w:t>1</w:t>
            </w:r>
          </w:p>
        </w:tc>
        <w:tc>
          <w:tcPr>
            <w:tcW w:w="1588" w:type="dxa"/>
          </w:tcPr>
          <w:p w:rsidR="00611C20" w:rsidRDefault="00611C20" w:rsidP="00F42278"/>
        </w:tc>
        <w:tc>
          <w:tcPr>
            <w:tcW w:w="1728" w:type="dxa"/>
          </w:tcPr>
          <w:p w:rsidR="00611C20" w:rsidRDefault="00611C20" w:rsidP="00F42278"/>
        </w:tc>
        <w:tc>
          <w:tcPr>
            <w:tcW w:w="1017" w:type="dxa"/>
          </w:tcPr>
          <w:p w:rsidR="00611C20" w:rsidRDefault="00611C20" w:rsidP="00F42278"/>
        </w:tc>
      </w:tr>
      <w:tr w:rsidR="00611C20" w:rsidTr="00F20F0A">
        <w:tc>
          <w:tcPr>
            <w:tcW w:w="741" w:type="dxa"/>
          </w:tcPr>
          <w:p w:rsidR="00611C20" w:rsidRDefault="00611C20" w:rsidP="00F42278">
            <w:r>
              <w:t>2</w:t>
            </w:r>
          </w:p>
        </w:tc>
        <w:tc>
          <w:tcPr>
            <w:tcW w:w="1588" w:type="dxa"/>
          </w:tcPr>
          <w:p w:rsidR="00611C20" w:rsidRDefault="00611C20" w:rsidP="00F42278"/>
        </w:tc>
        <w:tc>
          <w:tcPr>
            <w:tcW w:w="1728" w:type="dxa"/>
          </w:tcPr>
          <w:p w:rsidR="00611C20" w:rsidRDefault="00611C20" w:rsidP="00F42278"/>
        </w:tc>
        <w:tc>
          <w:tcPr>
            <w:tcW w:w="1017" w:type="dxa"/>
          </w:tcPr>
          <w:p w:rsidR="00611C20" w:rsidRDefault="00611C20" w:rsidP="00F42278"/>
        </w:tc>
      </w:tr>
      <w:tr w:rsidR="00611C20" w:rsidTr="00F20F0A">
        <w:tc>
          <w:tcPr>
            <w:tcW w:w="741" w:type="dxa"/>
          </w:tcPr>
          <w:p w:rsidR="00611C20" w:rsidRDefault="00611C20" w:rsidP="00F42278">
            <w:r>
              <w:t>3</w:t>
            </w:r>
          </w:p>
        </w:tc>
        <w:tc>
          <w:tcPr>
            <w:tcW w:w="1588" w:type="dxa"/>
          </w:tcPr>
          <w:p w:rsidR="00611C20" w:rsidRDefault="00611C20" w:rsidP="00F42278"/>
        </w:tc>
        <w:tc>
          <w:tcPr>
            <w:tcW w:w="1728" w:type="dxa"/>
          </w:tcPr>
          <w:p w:rsidR="00611C20" w:rsidRDefault="00611C20" w:rsidP="00F42278"/>
        </w:tc>
        <w:tc>
          <w:tcPr>
            <w:tcW w:w="1017" w:type="dxa"/>
          </w:tcPr>
          <w:p w:rsidR="00611C20" w:rsidRDefault="00611C20" w:rsidP="00F42278"/>
        </w:tc>
      </w:tr>
      <w:tr w:rsidR="00611C20" w:rsidTr="00F20F0A">
        <w:tc>
          <w:tcPr>
            <w:tcW w:w="741" w:type="dxa"/>
            <w:tcBorders>
              <w:bottom w:val="single" w:sz="4" w:space="0" w:color="000000" w:themeColor="text1"/>
            </w:tcBorders>
          </w:tcPr>
          <w:p w:rsidR="00611C20" w:rsidRDefault="00611C20" w:rsidP="00F42278">
            <w:r>
              <w:t>4</w:t>
            </w:r>
          </w:p>
        </w:tc>
        <w:tc>
          <w:tcPr>
            <w:tcW w:w="1588" w:type="dxa"/>
            <w:tcBorders>
              <w:bottom w:val="single" w:sz="4" w:space="0" w:color="000000" w:themeColor="text1"/>
            </w:tcBorders>
          </w:tcPr>
          <w:p w:rsidR="00611C20" w:rsidRDefault="00611C20" w:rsidP="00F42278"/>
        </w:tc>
        <w:tc>
          <w:tcPr>
            <w:tcW w:w="1728" w:type="dxa"/>
            <w:tcBorders>
              <w:bottom w:val="single" w:sz="4" w:space="0" w:color="000000" w:themeColor="text1"/>
            </w:tcBorders>
          </w:tcPr>
          <w:p w:rsidR="00611C20" w:rsidRDefault="00611C20" w:rsidP="00F42278"/>
        </w:tc>
        <w:tc>
          <w:tcPr>
            <w:tcW w:w="1017" w:type="dxa"/>
            <w:tcBorders>
              <w:bottom w:val="single" w:sz="4" w:space="0" w:color="000000" w:themeColor="text1"/>
            </w:tcBorders>
          </w:tcPr>
          <w:p w:rsidR="00611C20" w:rsidRDefault="00611C20" w:rsidP="00F42278"/>
        </w:tc>
      </w:tr>
      <w:tr w:rsidR="00611C20" w:rsidRPr="00611C20" w:rsidTr="00F20F0A">
        <w:tc>
          <w:tcPr>
            <w:tcW w:w="5074" w:type="dxa"/>
            <w:gridSpan w:val="4"/>
            <w:shd w:val="clear" w:color="auto" w:fill="808080" w:themeFill="background1" w:themeFillShade="80"/>
          </w:tcPr>
          <w:p w:rsidR="00611C20" w:rsidRPr="00611C20" w:rsidRDefault="00C10F1E" w:rsidP="00F42278">
            <w:pPr>
              <w:rPr>
                <w:b/>
                <w:color w:val="FFFFFF" w:themeColor="background1"/>
              </w:rPr>
            </w:pPr>
            <w:r>
              <w:rPr>
                <w:b/>
                <w:color w:val="FFFFFF" w:themeColor="background1"/>
              </w:rPr>
              <w:t>MAPPING AREA</w:t>
            </w:r>
            <w:r w:rsidR="00611C20" w:rsidRPr="00611C20">
              <w:rPr>
                <w:b/>
                <w:color w:val="FFFFFF" w:themeColor="background1"/>
              </w:rPr>
              <w:t xml:space="preserve"> BOUNDING COORDINATES</w:t>
            </w:r>
          </w:p>
        </w:tc>
      </w:tr>
      <w:tr w:rsidR="00F20F0A" w:rsidTr="00F20F0A">
        <w:tc>
          <w:tcPr>
            <w:tcW w:w="741" w:type="dxa"/>
          </w:tcPr>
          <w:p w:rsidR="00F20F0A" w:rsidRDefault="00F20F0A" w:rsidP="00F42278">
            <w:r>
              <w:t>North</w:t>
            </w:r>
          </w:p>
        </w:tc>
        <w:tc>
          <w:tcPr>
            <w:tcW w:w="3316" w:type="dxa"/>
            <w:gridSpan w:val="2"/>
            <w:vMerge w:val="restart"/>
          </w:tcPr>
          <w:p w:rsidR="00F20F0A" w:rsidRDefault="00F20F0A" w:rsidP="00F20F0A"/>
        </w:tc>
        <w:tc>
          <w:tcPr>
            <w:tcW w:w="1017" w:type="dxa"/>
          </w:tcPr>
          <w:p w:rsidR="00F20F0A" w:rsidRDefault="00F20F0A" w:rsidP="00F42278"/>
        </w:tc>
      </w:tr>
      <w:tr w:rsidR="00F20F0A" w:rsidTr="00F20F0A">
        <w:tc>
          <w:tcPr>
            <w:tcW w:w="741" w:type="dxa"/>
          </w:tcPr>
          <w:p w:rsidR="00F20F0A" w:rsidRDefault="00F20F0A" w:rsidP="00F42278">
            <w:r>
              <w:t>East</w:t>
            </w:r>
          </w:p>
        </w:tc>
        <w:tc>
          <w:tcPr>
            <w:tcW w:w="3316" w:type="dxa"/>
            <w:gridSpan w:val="2"/>
            <w:vMerge/>
          </w:tcPr>
          <w:p w:rsidR="00F20F0A" w:rsidRDefault="00F20F0A" w:rsidP="00F42278"/>
        </w:tc>
        <w:tc>
          <w:tcPr>
            <w:tcW w:w="1017" w:type="dxa"/>
          </w:tcPr>
          <w:p w:rsidR="00F20F0A" w:rsidRDefault="00F20F0A" w:rsidP="00F42278"/>
        </w:tc>
      </w:tr>
      <w:tr w:rsidR="00F20F0A" w:rsidTr="00F20F0A">
        <w:trPr>
          <w:trHeight w:val="134"/>
        </w:trPr>
        <w:tc>
          <w:tcPr>
            <w:tcW w:w="741" w:type="dxa"/>
          </w:tcPr>
          <w:p w:rsidR="00F20F0A" w:rsidRDefault="00F20F0A" w:rsidP="00F42278">
            <w:r>
              <w:t>South</w:t>
            </w:r>
          </w:p>
        </w:tc>
        <w:tc>
          <w:tcPr>
            <w:tcW w:w="3316" w:type="dxa"/>
            <w:gridSpan w:val="2"/>
            <w:vMerge/>
          </w:tcPr>
          <w:p w:rsidR="00F20F0A" w:rsidRDefault="00F20F0A" w:rsidP="00F42278"/>
        </w:tc>
        <w:tc>
          <w:tcPr>
            <w:tcW w:w="1017" w:type="dxa"/>
          </w:tcPr>
          <w:p w:rsidR="00F20F0A" w:rsidRDefault="00F20F0A" w:rsidP="00F42278"/>
        </w:tc>
      </w:tr>
      <w:tr w:rsidR="00F20F0A" w:rsidTr="00F20F0A">
        <w:trPr>
          <w:trHeight w:val="134"/>
        </w:trPr>
        <w:tc>
          <w:tcPr>
            <w:tcW w:w="741" w:type="dxa"/>
          </w:tcPr>
          <w:p w:rsidR="00F20F0A" w:rsidRDefault="00F20F0A" w:rsidP="00F42278">
            <w:r>
              <w:t>West</w:t>
            </w:r>
          </w:p>
        </w:tc>
        <w:tc>
          <w:tcPr>
            <w:tcW w:w="3316" w:type="dxa"/>
            <w:gridSpan w:val="2"/>
            <w:vMerge/>
          </w:tcPr>
          <w:p w:rsidR="00F20F0A" w:rsidRDefault="00F20F0A" w:rsidP="00F42278"/>
        </w:tc>
        <w:tc>
          <w:tcPr>
            <w:tcW w:w="1017" w:type="dxa"/>
          </w:tcPr>
          <w:p w:rsidR="00F20F0A" w:rsidRDefault="00F20F0A" w:rsidP="00F42278"/>
        </w:tc>
      </w:tr>
    </w:tbl>
    <w:p w:rsidR="00A81ECF" w:rsidRDefault="00A81ECF" w:rsidP="006F6AA5"/>
    <w:sectPr w:rsidR="00A81ECF" w:rsidSect="005458A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61F" w:rsidRDefault="0008661F" w:rsidP="00FC44A1">
      <w:pPr>
        <w:spacing w:after="0" w:line="240" w:lineRule="auto"/>
      </w:pPr>
      <w:r>
        <w:separator/>
      </w:r>
    </w:p>
  </w:endnote>
  <w:endnote w:type="continuationSeparator" w:id="0">
    <w:p w:rsidR="0008661F" w:rsidRDefault="0008661F" w:rsidP="00FC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747" w:rsidRPr="00AE4747" w:rsidRDefault="00AE4747">
    <w:pPr>
      <w:pStyle w:val="Footer"/>
      <w:rPr>
        <w:i/>
      </w:rPr>
    </w:pPr>
    <w:r w:rsidRPr="00AE4747">
      <w:rPr>
        <w:i/>
      </w:rPr>
      <w:t xml:space="preserve">UPDATED: </w:t>
    </w:r>
    <w:r w:rsidR="00D56C45">
      <w:rPr>
        <w:i/>
      </w:rPr>
      <w:fldChar w:fldCharType="begin"/>
    </w:r>
    <w:r w:rsidR="00D328A2">
      <w:rPr>
        <w:i/>
      </w:rPr>
      <w:instrText xml:space="preserve"> TIME \@ "MMMM d, yyyy" </w:instrText>
    </w:r>
    <w:r w:rsidR="00D56C45">
      <w:rPr>
        <w:i/>
      </w:rPr>
      <w:fldChar w:fldCharType="separate"/>
    </w:r>
    <w:r w:rsidR="001A5563">
      <w:rPr>
        <w:i/>
        <w:noProof/>
      </w:rPr>
      <w:t>July 20, 2013</w:t>
    </w:r>
    <w:r w:rsidR="00D56C45">
      <w:rPr>
        <w:i/>
      </w:rPr>
      <w:fldChar w:fldCharType="end"/>
    </w:r>
  </w:p>
  <w:p w:rsidR="00AE4747" w:rsidRDefault="00AE4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61F" w:rsidRDefault="0008661F" w:rsidP="00FC44A1">
      <w:pPr>
        <w:spacing w:after="0" w:line="240" w:lineRule="auto"/>
      </w:pPr>
      <w:r>
        <w:separator/>
      </w:r>
    </w:p>
  </w:footnote>
  <w:footnote w:type="continuationSeparator" w:id="0">
    <w:p w:rsidR="0008661F" w:rsidRDefault="0008661F" w:rsidP="00FC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A1" w:rsidRPr="00FC44A1" w:rsidRDefault="00FC44A1" w:rsidP="00FC44A1">
    <w:pPr>
      <w:pStyle w:val="Header"/>
      <w:rPr>
        <w:b/>
        <w:sz w:val="44"/>
      </w:rPr>
    </w:pPr>
    <w:r>
      <w:rPr>
        <w:b/>
        <w:noProof/>
        <w:sz w:val="44"/>
      </w:rPr>
      <w:drawing>
        <wp:anchor distT="0" distB="0" distL="114300" distR="114300" simplePos="0" relativeHeight="251658240" behindDoc="0" locked="0" layoutInCell="1" allowOverlap="1">
          <wp:simplePos x="0" y="0"/>
          <wp:positionH relativeFrom="margin">
            <wp:posOffset>26670</wp:posOffset>
          </wp:positionH>
          <wp:positionV relativeFrom="margin">
            <wp:posOffset>-558800</wp:posOffset>
          </wp:positionV>
          <wp:extent cx="613410" cy="609600"/>
          <wp:effectExtent l="19050" t="0" r="0" b="0"/>
          <wp:wrapSquare wrapText="bothSides"/>
          <wp:docPr id="12" name="Picture 7" descr="NOA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A Logo.jpg"/>
                  <pic:cNvPicPr/>
                </pic:nvPicPr>
                <pic:blipFill>
                  <a:blip r:embed="rId1"/>
                  <a:stretch>
                    <a:fillRect/>
                  </a:stretch>
                </pic:blipFill>
                <pic:spPr>
                  <a:xfrm>
                    <a:off x="0" y="0"/>
                    <a:ext cx="613410" cy="609600"/>
                  </a:xfrm>
                  <a:prstGeom prst="rect">
                    <a:avLst/>
                  </a:prstGeom>
                </pic:spPr>
              </pic:pic>
            </a:graphicData>
          </a:graphic>
        </wp:anchor>
      </w:drawing>
    </w:r>
    <w:r>
      <w:rPr>
        <w:b/>
        <w:sz w:val="44"/>
      </w:rPr>
      <w:t xml:space="preserve">           </w:t>
    </w:r>
    <w:r w:rsidRPr="00FC44A1">
      <w:rPr>
        <w:b/>
        <w:sz w:val="44"/>
      </w:rPr>
      <w:t xml:space="preserve">NOAA </w:t>
    </w:r>
    <w:r w:rsidRPr="00FC44A1">
      <w:rPr>
        <w:b/>
        <w:i/>
        <w:sz w:val="44"/>
      </w:rPr>
      <w:t xml:space="preserve">Okeanos Explorer </w:t>
    </w:r>
    <w:r w:rsidRPr="00FC44A1">
      <w:rPr>
        <w:b/>
        <w:sz w:val="44"/>
      </w:rPr>
      <w:t xml:space="preserve">Program </w:t>
    </w:r>
  </w:p>
  <w:p w:rsidR="00FC44A1" w:rsidRPr="00FC44A1" w:rsidRDefault="00FC44A1">
    <w:pPr>
      <w:pStyle w:val="Header"/>
      <w:rPr>
        <w:b/>
        <w:sz w:val="32"/>
      </w:rPr>
    </w:pPr>
    <w:r>
      <w:rPr>
        <w:b/>
        <w:sz w:val="32"/>
      </w:rPr>
      <w:t xml:space="preserve">               </w:t>
    </w:r>
    <w:r w:rsidRPr="00FC44A1">
      <w:rPr>
        <w:b/>
        <w:sz w:val="32"/>
      </w:rPr>
      <w:t>ROV Dive Planning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5BD0"/>
    <w:multiLevelType w:val="hybridMultilevel"/>
    <w:tmpl w:val="20EEA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D13E7"/>
    <w:multiLevelType w:val="hybridMultilevel"/>
    <w:tmpl w:val="553E8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516351"/>
    <w:multiLevelType w:val="hybridMultilevel"/>
    <w:tmpl w:val="2F1C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673470"/>
    <w:multiLevelType w:val="hybridMultilevel"/>
    <w:tmpl w:val="F846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1E"/>
    <w:rsid w:val="00042ADC"/>
    <w:rsid w:val="0006258A"/>
    <w:rsid w:val="0008661F"/>
    <w:rsid w:val="001469E6"/>
    <w:rsid w:val="00162550"/>
    <w:rsid w:val="001A5563"/>
    <w:rsid w:val="001B0EF6"/>
    <w:rsid w:val="001B1CB1"/>
    <w:rsid w:val="001B5907"/>
    <w:rsid w:val="001D52DB"/>
    <w:rsid w:val="001E0721"/>
    <w:rsid w:val="001F4E3D"/>
    <w:rsid w:val="00301725"/>
    <w:rsid w:val="00352875"/>
    <w:rsid w:val="00383704"/>
    <w:rsid w:val="003E5853"/>
    <w:rsid w:val="003E5BAF"/>
    <w:rsid w:val="00422723"/>
    <w:rsid w:val="004C519F"/>
    <w:rsid w:val="004D0B54"/>
    <w:rsid w:val="004D212D"/>
    <w:rsid w:val="004E677D"/>
    <w:rsid w:val="004F28ED"/>
    <w:rsid w:val="004F527F"/>
    <w:rsid w:val="004F73A2"/>
    <w:rsid w:val="005458A3"/>
    <w:rsid w:val="00572967"/>
    <w:rsid w:val="00592EA9"/>
    <w:rsid w:val="006011C3"/>
    <w:rsid w:val="00611C20"/>
    <w:rsid w:val="006246A7"/>
    <w:rsid w:val="00690D2E"/>
    <w:rsid w:val="006A190E"/>
    <w:rsid w:val="006F6AA5"/>
    <w:rsid w:val="00755108"/>
    <w:rsid w:val="0075772E"/>
    <w:rsid w:val="007863AE"/>
    <w:rsid w:val="007C42B9"/>
    <w:rsid w:val="007D1651"/>
    <w:rsid w:val="007D3AC4"/>
    <w:rsid w:val="008062DD"/>
    <w:rsid w:val="0080698A"/>
    <w:rsid w:val="00810700"/>
    <w:rsid w:val="008D5B87"/>
    <w:rsid w:val="008E2CBE"/>
    <w:rsid w:val="009838A9"/>
    <w:rsid w:val="009924EB"/>
    <w:rsid w:val="009B54B0"/>
    <w:rsid w:val="009E3FDE"/>
    <w:rsid w:val="00A22296"/>
    <w:rsid w:val="00A26612"/>
    <w:rsid w:val="00A81ECF"/>
    <w:rsid w:val="00A85199"/>
    <w:rsid w:val="00AE4747"/>
    <w:rsid w:val="00B273EF"/>
    <w:rsid w:val="00BB5371"/>
    <w:rsid w:val="00BD3606"/>
    <w:rsid w:val="00C10F1E"/>
    <w:rsid w:val="00D03659"/>
    <w:rsid w:val="00D328A2"/>
    <w:rsid w:val="00D45688"/>
    <w:rsid w:val="00D56C45"/>
    <w:rsid w:val="00D80F37"/>
    <w:rsid w:val="00E00B30"/>
    <w:rsid w:val="00E051FC"/>
    <w:rsid w:val="00E13426"/>
    <w:rsid w:val="00F20F0A"/>
    <w:rsid w:val="00FC3B01"/>
    <w:rsid w:val="00FC44A1"/>
    <w:rsid w:val="00FE3681"/>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DB"/>
    <w:pPr>
      <w:ind w:left="720"/>
      <w:contextualSpacing/>
    </w:pPr>
  </w:style>
  <w:style w:type="table" w:styleId="TableGrid">
    <w:name w:val="Table Grid"/>
    <w:basedOn w:val="TableNormal"/>
    <w:uiPriority w:val="59"/>
    <w:rsid w:val="00A81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DD"/>
    <w:rPr>
      <w:rFonts w:ascii="Tahoma" w:hAnsi="Tahoma" w:cs="Tahoma"/>
      <w:sz w:val="16"/>
      <w:szCs w:val="16"/>
    </w:rPr>
  </w:style>
  <w:style w:type="paragraph" w:styleId="Header">
    <w:name w:val="header"/>
    <w:basedOn w:val="Normal"/>
    <w:link w:val="HeaderChar"/>
    <w:uiPriority w:val="99"/>
    <w:semiHidden/>
    <w:unhideWhenUsed/>
    <w:rsid w:val="00FC4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4A1"/>
  </w:style>
  <w:style w:type="paragraph" w:styleId="Footer">
    <w:name w:val="footer"/>
    <w:basedOn w:val="Normal"/>
    <w:link w:val="FooterChar"/>
    <w:uiPriority w:val="99"/>
    <w:unhideWhenUsed/>
    <w:rsid w:val="00FC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A1"/>
  </w:style>
  <w:style w:type="character" w:styleId="Hyperlink">
    <w:name w:val="Hyperlink"/>
    <w:basedOn w:val="DefaultParagraphFont"/>
    <w:uiPriority w:val="99"/>
    <w:unhideWhenUsed/>
    <w:rsid w:val="006A1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2DB"/>
    <w:pPr>
      <w:ind w:left="720"/>
      <w:contextualSpacing/>
    </w:pPr>
  </w:style>
  <w:style w:type="table" w:styleId="TableGrid">
    <w:name w:val="Table Grid"/>
    <w:basedOn w:val="TableNormal"/>
    <w:uiPriority w:val="59"/>
    <w:rsid w:val="00A81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0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2DD"/>
    <w:rPr>
      <w:rFonts w:ascii="Tahoma" w:hAnsi="Tahoma" w:cs="Tahoma"/>
      <w:sz w:val="16"/>
      <w:szCs w:val="16"/>
    </w:rPr>
  </w:style>
  <w:style w:type="paragraph" w:styleId="Header">
    <w:name w:val="header"/>
    <w:basedOn w:val="Normal"/>
    <w:link w:val="HeaderChar"/>
    <w:uiPriority w:val="99"/>
    <w:semiHidden/>
    <w:unhideWhenUsed/>
    <w:rsid w:val="00FC44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4A1"/>
  </w:style>
  <w:style w:type="paragraph" w:styleId="Footer">
    <w:name w:val="footer"/>
    <w:basedOn w:val="Normal"/>
    <w:link w:val="FooterChar"/>
    <w:uiPriority w:val="99"/>
    <w:unhideWhenUsed/>
    <w:rsid w:val="00FC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4A1"/>
  </w:style>
  <w:style w:type="character" w:styleId="Hyperlink">
    <w:name w:val="Hyperlink"/>
    <w:basedOn w:val="DefaultParagraphFont"/>
    <w:uiPriority w:val="99"/>
    <w:unhideWhenUsed/>
    <w:rsid w:val="006A19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471">
      <w:bodyDiv w:val="1"/>
      <w:marLeft w:val="0"/>
      <w:marRight w:val="0"/>
      <w:marTop w:val="0"/>
      <w:marBottom w:val="0"/>
      <w:divBdr>
        <w:top w:val="none" w:sz="0" w:space="0" w:color="auto"/>
        <w:left w:val="none" w:sz="0" w:space="0" w:color="auto"/>
        <w:bottom w:val="none" w:sz="0" w:space="0" w:color="auto"/>
        <w:right w:val="none" w:sz="0" w:space="0" w:color="auto"/>
      </w:divBdr>
    </w:div>
    <w:div w:id="147989288">
      <w:bodyDiv w:val="1"/>
      <w:marLeft w:val="0"/>
      <w:marRight w:val="0"/>
      <w:marTop w:val="0"/>
      <w:marBottom w:val="0"/>
      <w:divBdr>
        <w:top w:val="none" w:sz="0" w:space="0" w:color="auto"/>
        <w:left w:val="none" w:sz="0" w:space="0" w:color="auto"/>
        <w:bottom w:val="none" w:sz="0" w:space="0" w:color="auto"/>
        <w:right w:val="none" w:sz="0" w:space="0" w:color="auto"/>
      </w:divBdr>
    </w:div>
    <w:div w:id="293339762">
      <w:bodyDiv w:val="1"/>
      <w:marLeft w:val="0"/>
      <w:marRight w:val="0"/>
      <w:marTop w:val="0"/>
      <w:marBottom w:val="0"/>
      <w:divBdr>
        <w:top w:val="none" w:sz="0" w:space="0" w:color="auto"/>
        <w:left w:val="none" w:sz="0" w:space="0" w:color="auto"/>
        <w:bottom w:val="none" w:sz="0" w:space="0" w:color="auto"/>
        <w:right w:val="none" w:sz="0" w:space="0" w:color="auto"/>
      </w:divBdr>
    </w:div>
    <w:div w:id="410977454">
      <w:bodyDiv w:val="1"/>
      <w:marLeft w:val="0"/>
      <w:marRight w:val="0"/>
      <w:marTop w:val="0"/>
      <w:marBottom w:val="0"/>
      <w:divBdr>
        <w:top w:val="none" w:sz="0" w:space="0" w:color="auto"/>
        <w:left w:val="none" w:sz="0" w:space="0" w:color="auto"/>
        <w:bottom w:val="none" w:sz="0" w:space="0" w:color="auto"/>
        <w:right w:val="none" w:sz="0" w:space="0" w:color="auto"/>
      </w:divBdr>
    </w:div>
    <w:div w:id="496844691">
      <w:bodyDiv w:val="1"/>
      <w:marLeft w:val="0"/>
      <w:marRight w:val="0"/>
      <w:marTop w:val="0"/>
      <w:marBottom w:val="0"/>
      <w:divBdr>
        <w:top w:val="none" w:sz="0" w:space="0" w:color="auto"/>
        <w:left w:val="none" w:sz="0" w:space="0" w:color="auto"/>
        <w:bottom w:val="none" w:sz="0" w:space="0" w:color="auto"/>
        <w:right w:val="none" w:sz="0" w:space="0" w:color="auto"/>
      </w:divBdr>
    </w:div>
    <w:div w:id="714622360">
      <w:bodyDiv w:val="1"/>
      <w:marLeft w:val="0"/>
      <w:marRight w:val="0"/>
      <w:marTop w:val="0"/>
      <w:marBottom w:val="0"/>
      <w:divBdr>
        <w:top w:val="none" w:sz="0" w:space="0" w:color="auto"/>
        <w:left w:val="none" w:sz="0" w:space="0" w:color="auto"/>
        <w:bottom w:val="none" w:sz="0" w:space="0" w:color="auto"/>
        <w:right w:val="none" w:sz="0" w:space="0" w:color="auto"/>
      </w:divBdr>
    </w:div>
    <w:div w:id="1162047196">
      <w:bodyDiv w:val="1"/>
      <w:marLeft w:val="0"/>
      <w:marRight w:val="0"/>
      <w:marTop w:val="0"/>
      <w:marBottom w:val="0"/>
      <w:divBdr>
        <w:top w:val="none" w:sz="0" w:space="0" w:color="auto"/>
        <w:left w:val="none" w:sz="0" w:space="0" w:color="auto"/>
        <w:bottom w:val="none" w:sz="0" w:space="0" w:color="auto"/>
        <w:right w:val="none" w:sz="0" w:space="0" w:color="auto"/>
      </w:divBdr>
    </w:div>
    <w:div w:id="1244342782">
      <w:bodyDiv w:val="1"/>
      <w:marLeft w:val="0"/>
      <w:marRight w:val="0"/>
      <w:marTop w:val="0"/>
      <w:marBottom w:val="0"/>
      <w:divBdr>
        <w:top w:val="none" w:sz="0" w:space="0" w:color="auto"/>
        <w:left w:val="none" w:sz="0" w:space="0" w:color="auto"/>
        <w:bottom w:val="none" w:sz="0" w:space="0" w:color="auto"/>
        <w:right w:val="none" w:sz="0" w:space="0" w:color="auto"/>
      </w:divBdr>
    </w:div>
    <w:div w:id="1499341533">
      <w:bodyDiv w:val="1"/>
      <w:marLeft w:val="0"/>
      <w:marRight w:val="0"/>
      <w:marTop w:val="0"/>
      <w:marBottom w:val="0"/>
      <w:divBdr>
        <w:top w:val="none" w:sz="0" w:space="0" w:color="auto"/>
        <w:left w:val="none" w:sz="0" w:space="0" w:color="auto"/>
        <w:bottom w:val="none" w:sz="0" w:space="0" w:color="auto"/>
        <w:right w:val="none" w:sz="0" w:space="0" w:color="auto"/>
      </w:divBdr>
    </w:div>
    <w:div w:id="1563562278">
      <w:bodyDiv w:val="1"/>
      <w:marLeft w:val="0"/>
      <w:marRight w:val="0"/>
      <w:marTop w:val="0"/>
      <w:marBottom w:val="0"/>
      <w:divBdr>
        <w:top w:val="none" w:sz="0" w:space="0" w:color="auto"/>
        <w:left w:val="none" w:sz="0" w:space="0" w:color="auto"/>
        <w:bottom w:val="none" w:sz="0" w:space="0" w:color="auto"/>
        <w:right w:val="none" w:sz="0" w:space="0" w:color="auto"/>
      </w:divBdr>
    </w:div>
    <w:div w:id="1645617753">
      <w:bodyDiv w:val="1"/>
      <w:marLeft w:val="0"/>
      <w:marRight w:val="0"/>
      <w:marTop w:val="0"/>
      <w:marBottom w:val="0"/>
      <w:divBdr>
        <w:top w:val="none" w:sz="0" w:space="0" w:color="auto"/>
        <w:left w:val="none" w:sz="0" w:space="0" w:color="auto"/>
        <w:bottom w:val="none" w:sz="0" w:space="0" w:color="auto"/>
        <w:right w:val="none" w:sz="0" w:space="0" w:color="auto"/>
      </w:divBdr>
    </w:div>
    <w:div w:id="1741907478">
      <w:bodyDiv w:val="1"/>
      <w:marLeft w:val="0"/>
      <w:marRight w:val="0"/>
      <w:marTop w:val="0"/>
      <w:marBottom w:val="0"/>
      <w:divBdr>
        <w:top w:val="none" w:sz="0" w:space="0" w:color="auto"/>
        <w:left w:val="none" w:sz="0" w:space="0" w:color="auto"/>
        <w:bottom w:val="none" w:sz="0" w:space="0" w:color="auto"/>
        <w:right w:val="none" w:sz="0" w:space="0" w:color="auto"/>
      </w:divBdr>
    </w:div>
    <w:div w:id="1781408650">
      <w:bodyDiv w:val="1"/>
      <w:marLeft w:val="0"/>
      <w:marRight w:val="0"/>
      <w:marTop w:val="0"/>
      <w:marBottom w:val="0"/>
      <w:divBdr>
        <w:top w:val="none" w:sz="0" w:space="0" w:color="auto"/>
        <w:left w:val="none" w:sz="0" w:space="0" w:color="auto"/>
        <w:bottom w:val="none" w:sz="0" w:space="0" w:color="auto"/>
        <w:right w:val="none" w:sz="0" w:space="0" w:color="auto"/>
      </w:divBdr>
    </w:div>
    <w:div w:id="1807509035">
      <w:bodyDiv w:val="1"/>
      <w:marLeft w:val="0"/>
      <w:marRight w:val="0"/>
      <w:marTop w:val="0"/>
      <w:marBottom w:val="0"/>
      <w:divBdr>
        <w:top w:val="none" w:sz="0" w:space="0" w:color="auto"/>
        <w:left w:val="none" w:sz="0" w:space="0" w:color="auto"/>
        <w:bottom w:val="none" w:sz="0" w:space="0" w:color="auto"/>
        <w:right w:val="none" w:sz="0" w:space="0" w:color="auto"/>
      </w:divBdr>
    </w:div>
    <w:div w:id="1861700094">
      <w:bodyDiv w:val="1"/>
      <w:marLeft w:val="0"/>
      <w:marRight w:val="0"/>
      <w:marTop w:val="0"/>
      <w:marBottom w:val="0"/>
      <w:divBdr>
        <w:top w:val="none" w:sz="0" w:space="0" w:color="auto"/>
        <w:left w:val="none" w:sz="0" w:space="0" w:color="auto"/>
        <w:bottom w:val="none" w:sz="0" w:space="0" w:color="auto"/>
        <w:right w:val="none" w:sz="0" w:space="0" w:color="auto"/>
      </w:divBdr>
    </w:div>
    <w:div w:id="20363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EY~1\AppData\Local\Temp\GoM_EX_ROV_DIVE_PLA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3345A-793C-48CA-9B9E-94C37DBA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GoM_EX_ROV_DIVE_PLAN_TEMPLATE</Template>
  <TotalTime>0</TotalTime>
  <Pages>3</Pages>
  <Words>605</Words>
  <Characters>3453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Elliott</dc:creator>
  <cp:lastModifiedBy>Kelley Elliott</cp:lastModifiedBy>
  <cp:revision>2</cp:revision>
  <cp:lastPrinted>2013-07-20T19:38:00Z</cp:lastPrinted>
  <dcterms:created xsi:type="dcterms:W3CDTF">2013-07-20T23:04:00Z</dcterms:created>
  <dcterms:modified xsi:type="dcterms:W3CDTF">2013-07-20T23:04:00Z</dcterms:modified>
</cp:coreProperties>
</file>